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A2" w:rsidRDefault="001244A2" w:rsidP="001244A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244A2" w:rsidRDefault="001244A2" w:rsidP="001244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244A2" w:rsidRDefault="001244A2" w:rsidP="001244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ИВАНОВСКОЙ ОБЛАСТИ</w:t>
      </w:r>
    </w:p>
    <w:p w:rsidR="001244A2" w:rsidRDefault="001244A2" w:rsidP="001244A2"/>
    <w:p w:rsidR="001244A2" w:rsidRDefault="001244A2" w:rsidP="001244A2"/>
    <w:p w:rsidR="001244A2" w:rsidRDefault="001244A2" w:rsidP="001244A2">
      <w:pPr>
        <w:rPr>
          <w:sz w:val="28"/>
          <w:szCs w:val="28"/>
        </w:rPr>
      </w:pPr>
      <w:r>
        <w:rPr>
          <w:sz w:val="28"/>
          <w:szCs w:val="28"/>
        </w:rPr>
        <w:t xml:space="preserve">  30.12.2021                                                                                                   </w:t>
      </w:r>
      <w:r w:rsidR="0047102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="00471023">
        <w:rPr>
          <w:sz w:val="28"/>
          <w:szCs w:val="28"/>
        </w:rPr>
        <w:t>222-п</w:t>
      </w:r>
    </w:p>
    <w:p w:rsidR="001244A2" w:rsidRDefault="001244A2" w:rsidP="001244A2">
      <w:pPr>
        <w:rPr>
          <w:sz w:val="28"/>
          <w:szCs w:val="28"/>
        </w:rPr>
      </w:pPr>
    </w:p>
    <w:p w:rsidR="001244A2" w:rsidRDefault="001244A2" w:rsidP="001244A2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1244A2" w:rsidRPr="007D2424" w:rsidRDefault="001244A2" w:rsidP="001244A2">
      <w:pPr>
        <w:pStyle w:val="ConsPlusNormal"/>
        <w:tabs>
          <w:tab w:val="left" w:pos="6780"/>
        </w:tabs>
        <w:ind w:right="28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Петровского городского поселения от 13.11.2014 № 164-п «Об утверждении муниципальной программы  «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Совершенствование первичного воинского учета в Петровском городском поселении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244A2" w:rsidRDefault="001244A2" w:rsidP="001244A2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</w:p>
    <w:p w:rsidR="001244A2" w:rsidRDefault="001244A2" w:rsidP="001244A2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1244A2" w:rsidRPr="007D2424" w:rsidRDefault="001244A2" w:rsidP="001244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Уставом Петровского городского поселения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-Посадского муниципального района, постановлением администрации Петровского городского поселения от 23.10.2013 № 128-п «Об утверждении Порядка разработки, реализации и оценки эффективности муниципальных программ  Петровского городского поселения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-Посадского муниципального района», администрация Петровского городского поселения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1244A2" w:rsidRDefault="001244A2" w:rsidP="001244A2">
      <w:pPr>
        <w:pStyle w:val="ConsPlusNormal"/>
        <w:tabs>
          <w:tab w:val="left" w:pos="678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постановление   администрации  Петровского городского поселения от 13.11.2014 № 164-п «Об утверждении муниципальной программы  «</w:t>
      </w:r>
      <w:r>
        <w:rPr>
          <w:rFonts w:ascii="Times New Roman" w:hAnsi="Times New Roman" w:cs="Times New Roman"/>
          <w:bCs/>
          <w:sz w:val="28"/>
          <w:szCs w:val="28"/>
        </w:rPr>
        <w:t>Совершенствование первичного воинского учета в Петровском городском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», изложив приложение к постановлению в новой редакции согласно </w:t>
      </w:r>
      <w:r>
        <w:rPr>
          <w:rFonts w:ascii="Times New Roman" w:hAnsi="Times New Roman"/>
          <w:sz w:val="28"/>
          <w:szCs w:val="28"/>
        </w:rPr>
        <w:t>приложению к настоящему постановлению.</w:t>
      </w:r>
    </w:p>
    <w:p w:rsidR="001244A2" w:rsidRDefault="001244A2" w:rsidP="001244A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Петровского городского поселения.</w:t>
      </w:r>
    </w:p>
    <w:p w:rsidR="001244A2" w:rsidRDefault="001244A2" w:rsidP="001244A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3.Настоящее постановление вступает в силу с момента подписания.</w:t>
      </w:r>
    </w:p>
    <w:p w:rsidR="001244A2" w:rsidRDefault="001244A2" w:rsidP="001244A2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1244A2" w:rsidRDefault="001244A2" w:rsidP="001244A2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1244A2" w:rsidRDefault="001244A2" w:rsidP="001244A2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Глава </w:t>
      </w:r>
      <w:proofErr w:type="gramStart"/>
      <w:r>
        <w:rPr>
          <w:rFonts w:eastAsia="Calibri"/>
          <w:b/>
          <w:sz w:val="28"/>
          <w:szCs w:val="28"/>
          <w:lang w:eastAsia="en-US"/>
        </w:rPr>
        <w:t>Петровского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244A2" w:rsidRDefault="001244A2" w:rsidP="001244A2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городского поселения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  <w:t xml:space="preserve">                                    </w:t>
      </w:r>
      <w:r>
        <w:rPr>
          <w:rFonts w:eastAsia="Calibri"/>
          <w:b/>
          <w:sz w:val="28"/>
          <w:szCs w:val="28"/>
          <w:lang w:eastAsia="en-US"/>
        </w:rPr>
        <w:tab/>
        <w:t xml:space="preserve">                    М.В.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Сизова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244A2" w:rsidRDefault="001244A2" w:rsidP="001244A2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1244A2" w:rsidRDefault="001244A2" w:rsidP="001244A2">
      <w:pPr>
        <w:pStyle w:val="Pro-TabName"/>
        <w:jc w:val="center"/>
        <w:rPr>
          <w:sz w:val="28"/>
        </w:rPr>
      </w:pPr>
    </w:p>
    <w:p w:rsidR="001244A2" w:rsidRDefault="001244A2" w:rsidP="001244A2"/>
    <w:p w:rsidR="001244A2" w:rsidRPr="00B70C2A" w:rsidRDefault="001244A2" w:rsidP="001244A2">
      <w:pPr>
        <w:keepNext/>
        <w:suppressAutoHyphens w:val="0"/>
        <w:contextualSpacing/>
        <w:jc w:val="right"/>
        <w:rPr>
          <w:sz w:val="28"/>
          <w:szCs w:val="20"/>
          <w:lang w:eastAsia="ru-RU"/>
        </w:rPr>
      </w:pPr>
      <w:r w:rsidRPr="00B70C2A">
        <w:rPr>
          <w:sz w:val="28"/>
          <w:szCs w:val="20"/>
          <w:lang w:eastAsia="ru-RU"/>
        </w:rPr>
        <w:lastRenderedPageBreak/>
        <w:t>Приложение к постановлению</w:t>
      </w:r>
    </w:p>
    <w:p w:rsidR="001244A2" w:rsidRDefault="001244A2" w:rsidP="001244A2">
      <w:pPr>
        <w:keepNext/>
        <w:suppressAutoHyphens w:val="0"/>
        <w:contextualSpacing/>
        <w:jc w:val="right"/>
        <w:rPr>
          <w:sz w:val="28"/>
          <w:szCs w:val="20"/>
          <w:lang w:eastAsia="ru-RU"/>
        </w:rPr>
      </w:pPr>
      <w:r w:rsidRPr="00B70C2A">
        <w:rPr>
          <w:sz w:val="28"/>
          <w:szCs w:val="20"/>
          <w:lang w:eastAsia="ru-RU"/>
        </w:rPr>
        <w:t xml:space="preserve">администрации </w:t>
      </w:r>
      <w:proofErr w:type="gramStart"/>
      <w:r w:rsidRPr="00B70C2A">
        <w:rPr>
          <w:sz w:val="28"/>
          <w:szCs w:val="20"/>
          <w:lang w:eastAsia="ru-RU"/>
        </w:rPr>
        <w:t>Петровского</w:t>
      </w:r>
      <w:proofErr w:type="gramEnd"/>
      <w:r w:rsidRPr="00B70C2A">
        <w:rPr>
          <w:sz w:val="28"/>
          <w:szCs w:val="20"/>
          <w:lang w:eastAsia="ru-RU"/>
        </w:rPr>
        <w:t xml:space="preserve"> </w:t>
      </w:r>
    </w:p>
    <w:p w:rsidR="001244A2" w:rsidRPr="00B70C2A" w:rsidRDefault="001244A2" w:rsidP="001244A2">
      <w:pPr>
        <w:keepNext/>
        <w:suppressAutoHyphens w:val="0"/>
        <w:contextualSpacing/>
        <w:jc w:val="right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городского </w:t>
      </w:r>
      <w:r w:rsidRPr="00B70C2A">
        <w:rPr>
          <w:sz w:val="28"/>
          <w:szCs w:val="20"/>
          <w:lang w:eastAsia="ru-RU"/>
        </w:rPr>
        <w:t xml:space="preserve">поселения </w:t>
      </w:r>
    </w:p>
    <w:p w:rsidR="001244A2" w:rsidRPr="00B70C2A" w:rsidRDefault="001244A2" w:rsidP="001244A2">
      <w:pPr>
        <w:keepNext/>
        <w:suppressAutoHyphens w:val="0"/>
        <w:contextualSpacing/>
        <w:jc w:val="right"/>
        <w:rPr>
          <w:b/>
          <w:sz w:val="28"/>
          <w:szCs w:val="20"/>
          <w:lang w:eastAsia="ru-RU"/>
        </w:rPr>
      </w:pPr>
      <w:r w:rsidRPr="00B70C2A">
        <w:rPr>
          <w:sz w:val="28"/>
          <w:szCs w:val="20"/>
          <w:lang w:eastAsia="ru-RU"/>
        </w:rPr>
        <w:t xml:space="preserve">от </w:t>
      </w:r>
      <w:r>
        <w:rPr>
          <w:sz w:val="28"/>
          <w:szCs w:val="20"/>
          <w:lang w:eastAsia="ru-RU"/>
        </w:rPr>
        <w:t>30.12.2021</w:t>
      </w:r>
      <w:r w:rsidRPr="00B70C2A">
        <w:rPr>
          <w:sz w:val="28"/>
          <w:szCs w:val="20"/>
          <w:lang w:eastAsia="ru-RU"/>
        </w:rPr>
        <w:t xml:space="preserve">  № </w:t>
      </w:r>
      <w:r w:rsidR="00471023">
        <w:rPr>
          <w:sz w:val="28"/>
          <w:szCs w:val="20"/>
          <w:lang w:eastAsia="ru-RU"/>
        </w:rPr>
        <w:t>222-п</w:t>
      </w:r>
      <w:bookmarkStart w:id="0" w:name="_GoBack"/>
      <w:bookmarkEnd w:id="0"/>
    </w:p>
    <w:p w:rsidR="001244A2" w:rsidRDefault="001244A2" w:rsidP="001244A2">
      <w:pPr>
        <w:keepNext/>
        <w:suppressAutoHyphens w:val="0"/>
        <w:jc w:val="right"/>
        <w:rPr>
          <w:sz w:val="28"/>
          <w:szCs w:val="20"/>
          <w:lang w:eastAsia="ru-RU"/>
        </w:rPr>
      </w:pPr>
    </w:p>
    <w:p w:rsidR="001244A2" w:rsidRDefault="001244A2" w:rsidP="001244A2">
      <w:pPr>
        <w:keepNext/>
        <w:suppressAutoHyphens w:val="0"/>
        <w:jc w:val="right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Приложение к постановлению</w:t>
      </w:r>
    </w:p>
    <w:p w:rsidR="001244A2" w:rsidRDefault="001244A2" w:rsidP="001244A2">
      <w:pPr>
        <w:keepNext/>
        <w:suppressAutoHyphens w:val="0"/>
        <w:jc w:val="right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администрации </w:t>
      </w:r>
      <w:proofErr w:type="gramStart"/>
      <w:r>
        <w:rPr>
          <w:sz w:val="28"/>
          <w:szCs w:val="20"/>
          <w:lang w:eastAsia="ru-RU"/>
        </w:rPr>
        <w:t>Петровского</w:t>
      </w:r>
      <w:proofErr w:type="gramEnd"/>
      <w:r>
        <w:rPr>
          <w:sz w:val="28"/>
          <w:szCs w:val="20"/>
          <w:lang w:eastAsia="ru-RU"/>
        </w:rPr>
        <w:t xml:space="preserve"> </w:t>
      </w:r>
    </w:p>
    <w:p w:rsidR="001244A2" w:rsidRDefault="001244A2" w:rsidP="001244A2">
      <w:pPr>
        <w:keepNext/>
        <w:suppressAutoHyphens w:val="0"/>
        <w:jc w:val="right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городского поселения </w:t>
      </w:r>
    </w:p>
    <w:p w:rsidR="001244A2" w:rsidRDefault="001244A2" w:rsidP="001244A2">
      <w:pPr>
        <w:keepNext/>
        <w:suppressAutoHyphens w:val="0"/>
        <w:jc w:val="right"/>
        <w:rPr>
          <w:b/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от 13.11.2014  № 164-п</w:t>
      </w:r>
    </w:p>
    <w:p w:rsidR="001244A2" w:rsidRDefault="001244A2" w:rsidP="001244A2">
      <w:pPr>
        <w:keepNext/>
        <w:suppressAutoHyphens w:val="0"/>
        <w:contextualSpacing/>
        <w:jc w:val="right"/>
        <w:rPr>
          <w:sz w:val="28"/>
          <w:szCs w:val="20"/>
          <w:lang w:eastAsia="ru-RU"/>
        </w:rPr>
      </w:pPr>
    </w:p>
    <w:p w:rsidR="001244A2" w:rsidRDefault="001244A2" w:rsidP="001244A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Муниципальная программа</w:t>
      </w:r>
    </w:p>
    <w:p w:rsidR="001244A2" w:rsidRDefault="001244A2" w:rsidP="001244A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«Совершенствование первичного воинского учета в Петровском городском поселении» (далее – Программа)</w:t>
      </w:r>
    </w:p>
    <w:p w:rsidR="001244A2" w:rsidRDefault="001244A2" w:rsidP="001244A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1244A2" w:rsidRDefault="001244A2" w:rsidP="001244A2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1.Паспорт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9"/>
        <w:gridCol w:w="6532"/>
      </w:tblGrid>
      <w:tr w:rsidR="001244A2" w:rsidTr="00EE2649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A2" w:rsidRDefault="001244A2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A2" w:rsidRDefault="001244A2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</w:t>
            </w:r>
            <w:r>
              <w:rPr>
                <w:bCs/>
                <w:sz w:val="28"/>
                <w:szCs w:val="28"/>
                <w:lang w:eastAsia="ru-RU"/>
              </w:rPr>
              <w:t>Совершенствование первичного воинского учета в Петровском городском поселении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1244A2" w:rsidTr="00EE2649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A2" w:rsidRDefault="001244A2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A2" w:rsidRDefault="001244A2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2015-2024</w:t>
            </w:r>
          </w:p>
        </w:tc>
      </w:tr>
      <w:tr w:rsidR="001244A2" w:rsidTr="00EE2649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A2" w:rsidRDefault="001244A2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Администратор Программы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A2" w:rsidRDefault="001244A2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Петровского городского поселения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Гаврилово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-Посадского муниципального района</w:t>
            </w:r>
          </w:p>
        </w:tc>
      </w:tr>
      <w:tr w:rsidR="001244A2" w:rsidTr="00EE2649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A2" w:rsidRDefault="001244A2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Исполнитель Программы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A2" w:rsidRDefault="001244A2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Петровского городского поселения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Гаврилово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-Посадского муниципального района</w:t>
            </w:r>
          </w:p>
        </w:tc>
      </w:tr>
      <w:tr w:rsidR="001244A2" w:rsidTr="00EE2649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A2" w:rsidRDefault="001244A2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Перечень подпрограмм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A2" w:rsidRDefault="001244A2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Аналитическая подпрограмма:</w:t>
            </w:r>
          </w:p>
          <w:p w:rsidR="001244A2" w:rsidRDefault="001244A2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1.«Обеспечение деятельности военно-учетного стола в Петровском городском поселении» </w:t>
            </w:r>
          </w:p>
        </w:tc>
      </w:tr>
      <w:tr w:rsidR="001244A2" w:rsidTr="00EE2649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A2" w:rsidRDefault="001244A2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A2" w:rsidRDefault="001244A2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Обеспечение бесперебойного функционирования военно-учетного стола Петровского городского поселения</w:t>
            </w:r>
          </w:p>
        </w:tc>
      </w:tr>
      <w:tr w:rsidR="001244A2" w:rsidTr="00EE2649">
        <w:trPr>
          <w:trHeight w:val="192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A2" w:rsidRDefault="001244A2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 ресурсного обеспечения Программы</w:t>
            </w:r>
          </w:p>
          <w:p w:rsidR="001244A2" w:rsidRDefault="001244A2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A2" w:rsidRPr="007A2CAC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Общий объем финансирования по Программе-</w:t>
            </w:r>
          </w:p>
          <w:p w:rsidR="001244A2" w:rsidRPr="007A2CAC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2018,32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1244A2" w:rsidRPr="007A2CAC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«2015 год» - </w:t>
            </w:r>
            <w:r>
              <w:rPr>
                <w:sz w:val="28"/>
                <w:szCs w:val="28"/>
                <w:lang w:eastAsia="ru-RU"/>
              </w:rPr>
              <w:t>147,30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1244A2" w:rsidRPr="007A2CAC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151,60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1244A2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138,70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1244A2" w:rsidRPr="007A2CAC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182,02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1244A2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200,55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1244A2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225,50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1244A2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232,40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1244A2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- 238,85 тыс. руб.</w:t>
            </w:r>
          </w:p>
          <w:p w:rsidR="001244A2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- 246,50 тыс. руб.</w:t>
            </w:r>
          </w:p>
          <w:p w:rsidR="001244A2" w:rsidRPr="007A2CAC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«2024 год» - 254,90 тыс. руб.</w:t>
            </w:r>
          </w:p>
          <w:p w:rsidR="001244A2" w:rsidRPr="007A2CAC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средства местного бюджета –</w:t>
            </w:r>
          </w:p>
          <w:p w:rsidR="001244A2" w:rsidRPr="007A2CAC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1244A2" w:rsidRPr="007A2CAC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«2015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1244A2" w:rsidRPr="007A2CAC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lastRenderedPageBreak/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 xml:space="preserve">0,00 </w:t>
            </w:r>
            <w:r w:rsidRPr="007A2CAC">
              <w:rPr>
                <w:sz w:val="28"/>
                <w:szCs w:val="28"/>
                <w:lang w:eastAsia="ru-RU"/>
              </w:rPr>
              <w:t>тыс. руб.</w:t>
            </w:r>
          </w:p>
          <w:p w:rsidR="001244A2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 xml:space="preserve">0,00 </w:t>
            </w:r>
            <w:r w:rsidRPr="007A2CAC">
              <w:rPr>
                <w:sz w:val="28"/>
                <w:szCs w:val="28"/>
                <w:lang w:eastAsia="ru-RU"/>
              </w:rPr>
              <w:t>тыс. руб.</w:t>
            </w:r>
          </w:p>
          <w:p w:rsidR="001244A2" w:rsidRPr="007A2CAC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 xml:space="preserve">0,00 </w:t>
            </w:r>
            <w:r w:rsidRPr="007A2CAC">
              <w:rPr>
                <w:sz w:val="28"/>
                <w:szCs w:val="28"/>
                <w:lang w:eastAsia="ru-RU"/>
              </w:rPr>
              <w:t>тыс. руб.</w:t>
            </w:r>
          </w:p>
          <w:p w:rsidR="001244A2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1244A2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1244A2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1244A2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- 0,00 тыс. руб.</w:t>
            </w:r>
          </w:p>
          <w:p w:rsidR="001244A2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- 0,00 тыс. руб.</w:t>
            </w:r>
          </w:p>
          <w:p w:rsidR="001244A2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«2024 год» - 0,00 тыс. руб.</w:t>
            </w:r>
          </w:p>
          <w:p w:rsidR="001244A2" w:rsidRPr="007A2CAC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средства </w:t>
            </w:r>
            <w:r>
              <w:rPr>
                <w:sz w:val="28"/>
                <w:szCs w:val="28"/>
                <w:lang w:eastAsia="ru-RU"/>
              </w:rPr>
              <w:t>федерального бюджета</w:t>
            </w:r>
            <w:r w:rsidRPr="007A2CAC">
              <w:rPr>
                <w:sz w:val="28"/>
                <w:szCs w:val="28"/>
                <w:lang w:eastAsia="ru-RU"/>
              </w:rPr>
              <w:t xml:space="preserve"> -</w:t>
            </w:r>
          </w:p>
          <w:p w:rsidR="001244A2" w:rsidRPr="007A2CAC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2018,32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1244A2" w:rsidRPr="007A2CAC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«2015 год» - </w:t>
            </w:r>
            <w:r>
              <w:rPr>
                <w:sz w:val="28"/>
                <w:szCs w:val="28"/>
                <w:lang w:eastAsia="ru-RU"/>
              </w:rPr>
              <w:t>147,30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1244A2" w:rsidRPr="007A2CAC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151,60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1244A2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138,70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1244A2" w:rsidRPr="007A2CAC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182,02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1244A2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200,55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1244A2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225,50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1244A2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232,40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1244A2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- 238,85 тыс. руб.</w:t>
            </w:r>
          </w:p>
          <w:p w:rsidR="001244A2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- 246,50 тыс. руб.</w:t>
            </w:r>
          </w:p>
          <w:p w:rsidR="001244A2" w:rsidRPr="006D0FDA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«2024 год» - 254,90 тыс. руб.</w:t>
            </w:r>
          </w:p>
        </w:tc>
      </w:tr>
    </w:tbl>
    <w:p w:rsidR="001244A2" w:rsidRDefault="001244A2" w:rsidP="001244A2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Раздел 2. Анализ текущей ситуации в сфере реализации муниципальной программы</w:t>
      </w:r>
    </w:p>
    <w:p w:rsidR="001244A2" w:rsidRDefault="001244A2" w:rsidP="00124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воинского учета на территории Петровского городского поселения входит в содержание мобилизационной подготовки и мобилизации.</w:t>
      </w:r>
    </w:p>
    <w:p w:rsidR="001244A2" w:rsidRDefault="001244A2" w:rsidP="00124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требованием, предъявляемым к системе первичного воинского учета,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 </w:t>
      </w:r>
    </w:p>
    <w:p w:rsidR="001244A2" w:rsidRDefault="001244A2" w:rsidP="00124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норм, установленных постановлением Правительства Российской Федерации от 27 ноября 2006 г. №719 на территории поселения при наличии на воинском учете от 500 до 1000 граждан, необходимо иметь одного освобожденного работника. Общее количество </w:t>
      </w:r>
      <w:proofErr w:type="gramStart"/>
      <w:r>
        <w:rPr>
          <w:sz w:val="28"/>
          <w:szCs w:val="28"/>
        </w:rPr>
        <w:t>работников, осуществляющих воинский учет определяется</w:t>
      </w:r>
      <w:proofErr w:type="gramEnd"/>
      <w:r>
        <w:rPr>
          <w:sz w:val="28"/>
          <w:szCs w:val="28"/>
        </w:rPr>
        <w:t xml:space="preserve"> исходя из количества граждан, состоящих на воинском учете по состоянию на 31 декабря предшествующего года.</w:t>
      </w:r>
    </w:p>
    <w:p w:rsidR="001244A2" w:rsidRDefault="001244A2" w:rsidP="001244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полного и качественного функционирования системы первичного воинского учета необходимо обеспечить специалистов военно-учетного стола, осуществляющих первичный воинский учет специально оборудованным помещением, железными шкафами, обеспечивающими сохранность документов по воинскому учету и другим необходимым инвентарём и принадлежностями.</w:t>
      </w:r>
    </w:p>
    <w:p w:rsidR="001244A2" w:rsidRDefault="001244A2" w:rsidP="001244A2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Данные, определяющие количественный состав призывных и мобилизационных людских ресурсов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2268"/>
        <w:gridCol w:w="2127"/>
      </w:tblGrid>
      <w:tr w:rsidR="001244A2" w:rsidTr="00EE264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A2" w:rsidRDefault="001244A2" w:rsidP="00EE26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ресурсов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A2" w:rsidRDefault="001244A2" w:rsidP="00EE26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A2" w:rsidRDefault="001244A2" w:rsidP="00EE26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 год</w:t>
            </w:r>
          </w:p>
        </w:tc>
      </w:tr>
      <w:tr w:rsidR="001244A2" w:rsidTr="00EE264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A2" w:rsidRDefault="001244A2" w:rsidP="00EE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Офицеры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A2" w:rsidRDefault="001244A2" w:rsidP="00EE26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A2" w:rsidRDefault="001244A2" w:rsidP="00EE26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1244A2" w:rsidTr="00EE264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A2" w:rsidRDefault="001244A2" w:rsidP="00EE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Сержанты, солдаты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A2" w:rsidRDefault="001244A2" w:rsidP="00EE26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A2" w:rsidRDefault="001244A2" w:rsidP="00EE26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</w:t>
            </w:r>
          </w:p>
        </w:tc>
      </w:tr>
      <w:tr w:rsidR="001244A2" w:rsidTr="00EE264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A2" w:rsidRDefault="001244A2" w:rsidP="00EE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Призывники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A2" w:rsidRDefault="001244A2" w:rsidP="00EE26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A2" w:rsidRDefault="001244A2" w:rsidP="00EE26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244A2" w:rsidTr="00EE264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A2" w:rsidRDefault="001244A2" w:rsidP="00EE26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A2" w:rsidRDefault="001244A2" w:rsidP="00EE264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A2" w:rsidRDefault="001244A2" w:rsidP="00EE264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1034</w:t>
            </w:r>
          </w:p>
        </w:tc>
      </w:tr>
    </w:tbl>
    <w:p w:rsidR="001244A2" w:rsidRDefault="001244A2" w:rsidP="001244A2">
      <w:pPr>
        <w:widowControl w:val="0"/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1244A2" w:rsidRDefault="001244A2" w:rsidP="001244A2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3.Цели и ожидаемые результаты реализации муниципальной Программы</w:t>
      </w:r>
    </w:p>
    <w:p w:rsidR="001244A2" w:rsidRPr="00154D68" w:rsidRDefault="001244A2" w:rsidP="001244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настоящей программы является обеспечение бесперебойного функционирования военно-учетного стола Петровского городского поселения.</w:t>
      </w:r>
    </w:p>
    <w:p w:rsidR="001244A2" w:rsidRDefault="001244A2" w:rsidP="001244A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3.1.Сведения о целевых индикаторах реализации Программы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244A2" w:rsidTr="00EE2649">
        <w:trPr>
          <w:trHeight w:val="580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43650"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</w:p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3650">
              <w:rPr>
                <w:rFonts w:eastAsia="Calibri"/>
                <w:sz w:val="20"/>
                <w:szCs w:val="20"/>
                <w:lang w:eastAsia="en-US"/>
              </w:rPr>
              <w:t>индикатора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3650">
              <w:rPr>
                <w:rFonts w:eastAsia="Calibr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343650">
              <w:rPr>
                <w:rFonts w:eastAsia="Calibri"/>
                <w:sz w:val="20"/>
                <w:szCs w:val="20"/>
                <w:lang w:val="en-US" w:eastAsia="en-US"/>
              </w:rPr>
              <w:t>Значени</w:t>
            </w:r>
            <w:proofErr w:type="spellEnd"/>
            <w:r w:rsidRPr="00343650">
              <w:rPr>
                <w:rFonts w:eastAsia="Calibri"/>
                <w:sz w:val="20"/>
                <w:szCs w:val="20"/>
                <w:lang w:eastAsia="en-US"/>
              </w:rPr>
              <w:t>я целевых индикаторов</w:t>
            </w:r>
          </w:p>
        </w:tc>
      </w:tr>
      <w:tr w:rsidR="001244A2" w:rsidTr="00EE2649">
        <w:trPr>
          <w:trHeight w:val="366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4A2" w:rsidRPr="00343650" w:rsidRDefault="001244A2" w:rsidP="00EE2649">
            <w:pPr>
              <w:suppressAutoHyphens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4A2" w:rsidRPr="00343650" w:rsidRDefault="001244A2" w:rsidP="00EE2649">
            <w:pPr>
              <w:suppressAutoHyphens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3650">
              <w:rPr>
                <w:rFonts w:eastAsia="Calibri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3650">
              <w:rPr>
                <w:rFonts w:eastAsia="Calibr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3650">
              <w:rPr>
                <w:rFonts w:eastAsia="Calibr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3650">
              <w:rPr>
                <w:rFonts w:eastAsia="Calibr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3650">
              <w:rPr>
                <w:rFonts w:eastAsia="Calibr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3650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3650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3650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3650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3650"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3650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</w:tr>
      <w:tr w:rsidR="001244A2" w:rsidTr="00EE2649">
        <w:trPr>
          <w:trHeight w:val="136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43650">
              <w:rPr>
                <w:rFonts w:eastAsia="Calibri"/>
                <w:sz w:val="20"/>
                <w:szCs w:val="20"/>
                <w:lang w:eastAsia="en-US"/>
              </w:rPr>
              <w:t>Уровень обеспеченности материально-технического и финансово-хозяйственного обеспечения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3650">
              <w:rPr>
                <w:rFonts w:eastAsia="Calibri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365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365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365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365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3650">
              <w:rPr>
                <w:rFonts w:eastAsia="Calibri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365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365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44A2" w:rsidRPr="00343650" w:rsidRDefault="001244A2" w:rsidP="00EE264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365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44A2" w:rsidRPr="00343650" w:rsidRDefault="001244A2" w:rsidP="00EE264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365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365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365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4A2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1244A2" w:rsidTr="00EE2649">
        <w:trPr>
          <w:trHeight w:val="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43650">
              <w:rPr>
                <w:sz w:val="20"/>
                <w:szCs w:val="20"/>
              </w:rPr>
              <w:t>Количество жалоб на действия (бездействие) специалистов ВУС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43650">
              <w:rPr>
                <w:rFonts w:eastAsia="Calibri"/>
                <w:sz w:val="20"/>
                <w:szCs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365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365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365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365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365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365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365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365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365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365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365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4A2" w:rsidRDefault="001244A2" w:rsidP="00EE264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44A2" w:rsidRDefault="001244A2" w:rsidP="00EE264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44A2" w:rsidRPr="00343650" w:rsidRDefault="001244A2" w:rsidP="00EE264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</w:tbl>
    <w:p w:rsidR="001244A2" w:rsidRDefault="001244A2" w:rsidP="001244A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3.2.Ожидаемые результаты реализации Программы</w:t>
      </w:r>
    </w:p>
    <w:p w:rsidR="001244A2" w:rsidRDefault="001244A2" w:rsidP="001244A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рамках реализации Программы предполагается достижение следующих результатов: бесперебойное обеспечение деятельности </w:t>
      </w:r>
      <w:r>
        <w:rPr>
          <w:sz w:val="28"/>
          <w:szCs w:val="28"/>
        </w:rPr>
        <w:t>военно-учетного стола Петровского городского поселения.</w:t>
      </w:r>
    </w:p>
    <w:p w:rsidR="001244A2" w:rsidRPr="003F4BE8" w:rsidRDefault="001244A2" w:rsidP="001244A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выполнения программы необходимо реализовать аналитическую подпрограмму «Обеспечение деятельности военно-учетного стола в Петровском городском поселении».</w:t>
      </w:r>
    </w:p>
    <w:p w:rsidR="001244A2" w:rsidRDefault="001244A2" w:rsidP="001244A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Раздел 4. Ресурсное обеспечение реализации Программы</w:t>
      </w:r>
    </w:p>
    <w:p w:rsidR="001244A2" w:rsidRPr="00346520" w:rsidRDefault="001244A2" w:rsidP="001244A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4.1. Ресурсное обеспечение реализации Программы на 2015-2019 гг.</w:t>
      </w:r>
      <w:r>
        <w:rPr>
          <w:rFonts w:eastAsia="Calibri"/>
          <w:bCs/>
          <w:sz w:val="28"/>
          <w:szCs w:val="28"/>
          <w:lang w:eastAsia="en-US"/>
        </w:rPr>
        <w:t xml:space="preserve">  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1276"/>
        <w:gridCol w:w="1276"/>
        <w:gridCol w:w="1276"/>
        <w:gridCol w:w="1275"/>
        <w:gridCol w:w="1276"/>
      </w:tblGrid>
      <w:tr w:rsidR="001244A2" w:rsidTr="00EE26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3F4BE8" w:rsidRDefault="001244A2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3F4BE8" w:rsidRDefault="001244A2" w:rsidP="00EE2649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F4BE8">
              <w:rPr>
                <w:rFonts w:eastAsia="Calibri"/>
                <w:b/>
                <w:lang w:eastAsia="en-US"/>
              </w:rPr>
              <w:t>Наименование подпрограммы/ Источник ресурсного обеспечения</w:t>
            </w:r>
          </w:p>
          <w:p w:rsidR="001244A2" w:rsidRPr="003F4BE8" w:rsidRDefault="001244A2" w:rsidP="00EE2649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3F4BE8" w:rsidRDefault="001244A2" w:rsidP="00EE264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F4BE8">
              <w:rPr>
                <w:rFonts w:eastAsia="Calibri"/>
                <w:b/>
                <w:lang w:eastAsia="en-US"/>
              </w:rPr>
              <w:t xml:space="preserve">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3F4BE8" w:rsidRDefault="001244A2" w:rsidP="00EE264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F4BE8">
              <w:rPr>
                <w:rFonts w:eastAsia="Calibri"/>
                <w:b/>
                <w:lang w:eastAsia="en-US"/>
              </w:rPr>
              <w:t xml:space="preserve">2016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3F4BE8" w:rsidRDefault="001244A2" w:rsidP="00EE264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F4BE8">
              <w:rPr>
                <w:rFonts w:eastAsia="Calibri"/>
                <w:b/>
                <w:lang w:eastAsia="en-US"/>
              </w:rPr>
              <w:t xml:space="preserve">2017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3F4BE8" w:rsidRDefault="001244A2" w:rsidP="00EE264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F4BE8">
              <w:rPr>
                <w:rFonts w:eastAsia="Calibri"/>
                <w:b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3F4BE8" w:rsidRDefault="001244A2" w:rsidP="00EE264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F4BE8">
              <w:rPr>
                <w:rFonts w:eastAsia="Calibri"/>
                <w:b/>
                <w:lang w:eastAsia="en-US"/>
              </w:rPr>
              <w:t>2019</w:t>
            </w:r>
          </w:p>
        </w:tc>
      </w:tr>
      <w:tr w:rsidR="001244A2" w:rsidTr="00EE264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3F4BE8" w:rsidRDefault="001244A2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3F4B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3F4BE8" w:rsidRDefault="001244A2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3F4BE8">
              <w:rPr>
                <w:rFonts w:eastAsia="Calibri"/>
                <w:lang w:eastAsia="en-US"/>
              </w:rPr>
              <w:t>Программа «</w:t>
            </w:r>
            <w:r w:rsidRPr="003F4BE8">
              <w:rPr>
                <w:bCs/>
                <w:lang w:eastAsia="ru-RU"/>
              </w:rPr>
              <w:t>Совершенствование первичного воинского учета в Петровском городском поселении</w:t>
            </w:r>
            <w:r w:rsidRPr="003F4BE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A2" w:rsidRPr="003F4BE8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A2" w:rsidRPr="003F4BE8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A2" w:rsidRPr="003F4BE8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3F4BE8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3F4BE8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244A2" w:rsidTr="00EE264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A2" w:rsidRPr="003F4BE8" w:rsidRDefault="001244A2" w:rsidP="00EE264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3F4BE8" w:rsidRDefault="001244A2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3F4BE8">
              <w:rPr>
                <w:rFonts w:eastAsia="Calibri"/>
                <w:lang w:eastAsia="en-US"/>
              </w:rPr>
              <w:t>бюджетные ассигнования всего, тыс. руб.: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4A2" w:rsidRPr="003F4BE8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F4BE8">
              <w:rPr>
                <w:rFonts w:eastAsia="Calibri"/>
                <w:lang w:eastAsia="en-US"/>
              </w:rPr>
              <w:t>147,30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4A2" w:rsidRPr="003F4BE8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F4BE8">
              <w:rPr>
                <w:rFonts w:eastAsia="Calibri"/>
                <w:lang w:eastAsia="en-US"/>
              </w:rPr>
              <w:t>151,60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4A2" w:rsidRPr="003F4BE8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F4BE8">
              <w:rPr>
                <w:rFonts w:eastAsia="Calibri"/>
                <w:lang w:eastAsia="en-US"/>
              </w:rPr>
              <w:t>138,70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A2" w:rsidRPr="003F4BE8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F4BE8">
              <w:rPr>
                <w:rFonts w:eastAsia="Calibri"/>
                <w:lang w:eastAsia="en-US"/>
              </w:rPr>
              <w:t>182,02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A2" w:rsidRPr="003F4BE8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F4BE8">
              <w:rPr>
                <w:rFonts w:eastAsia="Calibri"/>
                <w:lang w:eastAsia="en-US"/>
              </w:rPr>
              <w:t>200,55</w:t>
            </w:r>
          </w:p>
        </w:tc>
      </w:tr>
      <w:tr w:rsidR="001244A2" w:rsidTr="00EE264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A2" w:rsidRPr="003F4BE8" w:rsidRDefault="001244A2" w:rsidP="00EE264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3F4BE8" w:rsidRDefault="001244A2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3F4BE8">
              <w:rPr>
                <w:rFonts w:eastAsia="Calibri"/>
                <w:lang w:eastAsia="en-US"/>
              </w:rPr>
              <w:t>- местный бюджет,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4A2" w:rsidRPr="003F4BE8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F4BE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4A2" w:rsidRPr="003F4BE8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F4BE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4A2" w:rsidRPr="003F4BE8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F4BE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A2" w:rsidRPr="003F4BE8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F4BE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A2" w:rsidRPr="003F4BE8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F4BE8">
              <w:rPr>
                <w:rFonts w:eastAsia="Calibri"/>
                <w:lang w:eastAsia="en-US"/>
              </w:rPr>
              <w:t>0,00</w:t>
            </w:r>
          </w:p>
        </w:tc>
      </w:tr>
      <w:tr w:rsidR="001244A2" w:rsidTr="00EE26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3F4BE8" w:rsidRDefault="001244A2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3F4BE8" w:rsidRDefault="001244A2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3F4BE8">
              <w:rPr>
                <w:rFonts w:eastAsia="Calibri"/>
                <w:lang w:eastAsia="en-US"/>
              </w:rPr>
              <w:t xml:space="preserve">- федеральный бюджет, тыс. </w:t>
            </w:r>
            <w:proofErr w:type="spellStart"/>
            <w:r w:rsidRPr="003F4BE8">
              <w:rPr>
                <w:rFonts w:eastAsia="Calibri"/>
                <w:lang w:eastAsia="en-US"/>
              </w:rPr>
              <w:lastRenderedPageBreak/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4A2" w:rsidRPr="003F4BE8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F4BE8">
              <w:rPr>
                <w:rFonts w:eastAsia="Calibri"/>
                <w:lang w:eastAsia="en-US"/>
              </w:rPr>
              <w:lastRenderedPageBreak/>
              <w:t>147,30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4A2" w:rsidRPr="003F4BE8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F4BE8">
              <w:rPr>
                <w:rFonts w:eastAsia="Calibri"/>
                <w:lang w:eastAsia="en-US"/>
              </w:rPr>
              <w:t>151,60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4A2" w:rsidRPr="003F4BE8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F4BE8">
              <w:rPr>
                <w:rFonts w:eastAsia="Calibri"/>
                <w:lang w:eastAsia="en-US"/>
              </w:rPr>
              <w:t>138,70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A2" w:rsidRPr="003F4BE8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F4BE8">
              <w:rPr>
                <w:rFonts w:eastAsia="Calibri"/>
                <w:lang w:eastAsia="en-US"/>
              </w:rPr>
              <w:t>182,02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A2" w:rsidRPr="003F4BE8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F4BE8">
              <w:rPr>
                <w:rFonts w:eastAsia="Calibri"/>
                <w:lang w:eastAsia="en-US"/>
              </w:rPr>
              <w:t>200,55</w:t>
            </w:r>
          </w:p>
        </w:tc>
      </w:tr>
      <w:tr w:rsidR="001244A2" w:rsidTr="00EE264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3F4BE8" w:rsidRDefault="001244A2" w:rsidP="00EE2649">
            <w:pPr>
              <w:suppressAutoHyphens w:val="0"/>
              <w:ind w:firstLine="720"/>
              <w:jc w:val="both"/>
              <w:rPr>
                <w:rFonts w:eastAsia="Calibri"/>
                <w:lang w:eastAsia="en-US"/>
              </w:rPr>
            </w:pPr>
            <w:r w:rsidRPr="003F4BE8">
              <w:rPr>
                <w:rFonts w:eastAsia="Calibri"/>
                <w:lang w:eastAsia="en-US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3F4BE8" w:rsidRDefault="001244A2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4BE8">
              <w:rPr>
                <w:rFonts w:eastAsia="Calibri"/>
                <w:lang w:eastAsia="en-US"/>
              </w:rPr>
              <w:t>Аналитическая подпрограмма:</w:t>
            </w:r>
          </w:p>
          <w:p w:rsidR="001244A2" w:rsidRPr="003F4BE8" w:rsidRDefault="001244A2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3F4BE8">
              <w:rPr>
                <w:rFonts w:eastAsia="Calibri"/>
                <w:lang w:eastAsia="en-US"/>
              </w:rPr>
              <w:t>«Обеспечение деятельности военно-учетного стола в Петровском городском поселении»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A2" w:rsidRPr="003F4BE8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A2" w:rsidRPr="003F4BE8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A2" w:rsidRPr="003F4BE8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A2" w:rsidRPr="003F4BE8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A2" w:rsidRPr="003F4BE8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244A2" w:rsidTr="00EE264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A2" w:rsidRPr="003F4BE8" w:rsidRDefault="001244A2" w:rsidP="00EE264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3F4BE8" w:rsidRDefault="001244A2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3F4BE8">
              <w:rPr>
                <w:rFonts w:eastAsia="Calibri"/>
                <w:lang w:eastAsia="en-US"/>
              </w:rPr>
              <w:t>бюджетные ассигнования всего,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4A2" w:rsidRPr="003F4BE8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F4BE8">
              <w:rPr>
                <w:rFonts w:eastAsia="Calibri"/>
                <w:lang w:eastAsia="en-US"/>
              </w:rPr>
              <w:t>147,30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4A2" w:rsidRPr="003F4BE8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F4BE8">
              <w:rPr>
                <w:rFonts w:eastAsia="Calibri"/>
                <w:lang w:eastAsia="en-US"/>
              </w:rPr>
              <w:t>151,60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4A2" w:rsidRPr="003F4BE8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F4BE8">
              <w:rPr>
                <w:rFonts w:eastAsia="Calibri"/>
                <w:lang w:eastAsia="en-US"/>
              </w:rPr>
              <w:t>138,70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A2" w:rsidRPr="003F4BE8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F4BE8">
              <w:rPr>
                <w:rFonts w:eastAsia="Calibri"/>
                <w:lang w:eastAsia="en-US"/>
              </w:rPr>
              <w:t>182,02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A2" w:rsidRPr="003F4BE8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F4BE8">
              <w:rPr>
                <w:rFonts w:eastAsia="Calibri"/>
                <w:lang w:eastAsia="en-US"/>
              </w:rPr>
              <w:t>200,55</w:t>
            </w:r>
          </w:p>
        </w:tc>
      </w:tr>
      <w:tr w:rsidR="001244A2" w:rsidTr="00EE264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A2" w:rsidRPr="003F4BE8" w:rsidRDefault="001244A2" w:rsidP="00EE264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3F4BE8" w:rsidRDefault="001244A2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3F4BE8">
              <w:rPr>
                <w:rFonts w:eastAsia="Calibri"/>
                <w:lang w:eastAsia="en-US"/>
              </w:rPr>
              <w:t>- местный бюджет,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4A2" w:rsidRPr="003F4BE8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F4BE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4A2" w:rsidRPr="003F4BE8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F4BE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4A2" w:rsidRPr="003F4BE8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F4BE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A2" w:rsidRPr="003F4BE8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F4BE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A2" w:rsidRPr="003F4BE8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F4BE8">
              <w:rPr>
                <w:rFonts w:eastAsia="Calibri"/>
                <w:lang w:eastAsia="en-US"/>
              </w:rPr>
              <w:t>0,00</w:t>
            </w:r>
          </w:p>
        </w:tc>
      </w:tr>
      <w:tr w:rsidR="001244A2" w:rsidTr="00EE26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3F4BE8" w:rsidRDefault="001244A2" w:rsidP="00EE2649">
            <w:pPr>
              <w:suppressAutoHyphens w:val="0"/>
              <w:ind w:firstLine="7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3F4BE8" w:rsidRDefault="001244A2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3F4BE8">
              <w:rPr>
                <w:rFonts w:eastAsia="Calibri"/>
                <w:lang w:eastAsia="en-US"/>
              </w:rPr>
              <w:t>- федеральный бюджет,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4A2" w:rsidRPr="003F4BE8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F4BE8">
              <w:rPr>
                <w:rFonts w:eastAsia="Calibri"/>
                <w:lang w:eastAsia="en-US"/>
              </w:rPr>
              <w:t>147,30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4A2" w:rsidRPr="003F4BE8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F4BE8">
              <w:rPr>
                <w:rFonts w:eastAsia="Calibri"/>
                <w:lang w:eastAsia="en-US"/>
              </w:rPr>
              <w:t>151,60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4A2" w:rsidRPr="003F4BE8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F4BE8">
              <w:rPr>
                <w:rFonts w:eastAsia="Calibri"/>
                <w:lang w:eastAsia="en-US"/>
              </w:rPr>
              <w:t>138,70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A2" w:rsidRPr="003F4BE8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F4BE8">
              <w:rPr>
                <w:rFonts w:eastAsia="Calibri"/>
                <w:lang w:eastAsia="en-US"/>
              </w:rPr>
              <w:t>182,02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A2" w:rsidRPr="003F4BE8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F4BE8">
              <w:rPr>
                <w:rFonts w:eastAsia="Calibri"/>
                <w:lang w:eastAsia="en-US"/>
              </w:rPr>
              <w:t>200,55</w:t>
            </w:r>
          </w:p>
        </w:tc>
      </w:tr>
    </w:tbl>
    <w:p w:rsidR="001244A2" w:rsidRPr="003F4BE8" w:rsidRDefault="001244A2" w:rsidP="001244A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4.2. Ресурсное обеспечение реализации Программы на 2020-2024 гг.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1134"/>
        <w:gridCol w:w="1134"/>
        <w:gridCol w:w="1134"/>
        <w:gridCol w:w="1134"/>
        <w:gridCol w:w="1134"/>
      </w:tblGrid>
      <w:tr w:rsidR="001244A2" w:rsidTr="00EE26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346520" w:rsidRDefault="001244A2" w:rsidP="00EE2649">
            <w:pPr>
              <w:suppressAutoHyphens w:val="0"/>
              <w:ind w:firstLine="3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346520" w:rsidRDefault="001244A2" w:rsidP="00EE2649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46520">
              <w:rPr>
                <w:rFonts w:eastAsia="Calibri"/>
                <w:b/>
                <w:lang w:eastAsia="en-US"/>
              </w:rPr>
              <w:t>Наименование подпрограммы/ Источник ресурсного обеспечения</w:t>
            </w:r>
          </w:p>
          <w:p w:rsidR="001244A2" w:rsidRPr="00346520" w:rsidRDefault="001244A2" w:rsidP="00EE2649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346520" w:rsidRDefault="001244A2" w:rsidP="00EE264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46520">
              <w:rPr>
                <w:rFonts w:eastAsia="Calibri"/>
                <w:b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346520" w:rsidRDefault="001244A2" w:rsidP="00EE264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46520">
              <w:rPr>
                <w:rFonts w:eastAsia="Calibri"/>
                <w:b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346520" w:rsidRDefault="001244A2" w:rsidP="00EE264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46520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346520" w:rsidRDefault="001244A2" w:rsidP="00EE264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346520" w:rsidRDefault="001244A2" w:rsidP="00EE264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2024</w:t>
            </w:r>
          </w:p>
        </w:tc>
      </w:tr>
      <w:tr w:rsidR="001244A2" w:rsidTr="00EE264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346520" w:rsidRDefault="001244A2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34652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346520" w:rsidRDefault="001244A2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346520">
              <w:rPr>
                <w:rFonts w:eastAsia="Calibri"/>
                <w:lang w:eastAsia="en-US"/>
              </w:rPr>
              <w:t>Программа «</w:t>
            </w:r>
            <w:r w:rsidRPr="00346520">
              <w:rPr>
                <w:bCs/>
                <w:lang w:eastAsia="ru-RU"/>
              </w:rPr>
              <w:t>Совершенствование первичного воинского учета в Петровском городском поселении</w:t>
            </w:r>
            <w:r w:rsidRPr="00346520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346520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346520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346520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346520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346520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244A2" w:rsidTr="00EE264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A2" w:rsidRPr="00346520" w:rsidRDefault="001244A2" w:rsidP="00EE264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346520" w:rsidRDefault="001244A2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346520">
              <w:rPr>
                <w:rFonts w:eastAsia="Calibri"/>
                <w:lang w:eastAsia="en-US"/>
              </w:rPr>
              <w:t>бюджетные ассигнования всего, тыс. руб.: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A2" w:rsidRPr="00346520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520">
              <w:rPr>
                <w:rFonts w:eastAsia="Calibri"/>
                <w:lang w:eastAsia="en-US"/>
              </w:rPr>
              <w:t>200,55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A2" w:rsidRPr="00346520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A2" w:rsidRPr="00346520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1244A2" w:rsidRPr="00346520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1244A2" w:rsidRPr="00346520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254,90</w:t>
            </w:r>
          </w:p>
        </w:tc>
      </w:tr>
      <w:tr w:rsidR="001244A2" w:rsidTr="00EE264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A2" w:rsidRPr="00346520" w:rsidRDefault="001244A2" w:rsidP="00EE264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346520" w:rsidRDefault="001244A2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346520">
              <w:rPr>
                <w:rFonts w:eastAsia="Calibri"/>
                <w:lang w:eastAsia="en-US"/>
              </w:rPr>
              <w:t>- местный бюджет,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A2" w:rsidRPr="00346520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52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A2" w:rsidRPr="00346520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52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A2" w:rsidRPr="00346520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52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346520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346520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1244A2" w:rsidTr="00EE26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346520" w:rsidRDefault="001244A2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346520" w:rsidRDefault="001244A2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346520">
              <w:rPr>
                <w:rFonts w:eastAsia="Calibri"/>
                <w:lang w:eastAsia="en-US"/>
              </w:rPr>
              <w:t xml:space="preserve">- федеральный бюджет, тыс. </w:t>
            </w:r>
            <w:proofErr w:type="spellStart"/>
            <w:r w:rsidRPr="00346520">
              <w:rPr>
                <w:rFonts w:eastAsia="Calibri"/>
                <w:lang w:eastAsia="en-US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A2" w:rsidRPr="00346520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520">
              <w:rPr>
                <w:rFonts w:eastAsia="Calibri"/>
                <w:lang w:eastAsia="en-US"/>
              </w:rPr>
              <w:t>200,55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A2" w:rsidRPr="00346520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A2" w:rsidRPr="00346520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1244A2" w:rsidRPr="00346520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1244A2" w:rsidRPr="00346520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254,90</w:t>
            </w:r>
          </w:p>
        </w:tc>
      </w:tr>
      <w:tr w:rsidR="001244A2" w:rsidTr="00EE264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346520" w:rsidRDefault="001244A2" w:rsidP="00EE2649">
            <w:pPr>
              <w:suppressAutoHyphens w:val="0"/>
              <w:ind w:firstLine="720"/>
              <w:jc w:val="both"/>
              <w:rPr>
                <w:rFonts w:eastAsia="Calibri"/>
                <w:lang w:eastAsia="en-US"/>
              </w:rPr>
            </w:pPr>
            <w:r w:rsidRPr="0034652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346520" w:rsidRDefault="001244A2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46520">
              <w:rPr>
                <w:rFonts w:eastAsia="Calibri"/>
                <w:lang w:eastAsia="en-US"/>
              </w:rPr>
              <w:t>Аналитическая подпрограмма:</w:t>
            </w:r>
          </w:p>
          <w:p w:rsidR="001244A2" w:rsidRPr="00346520" w:rsidRDefault="001244A2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346520">
              <w:rPr>
                <w:rFonts w:eastAsia="Calibri"/>
                <w:lang w:eastAsia="en-US"/>
              </w:rPr>
              <w:t>«Обеспечение деятельности военно-учетного стола в Петровском городском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346520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346520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346520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346520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346520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244A2" w:rsidTr="00EE264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A2" w:rsidRPr="00346520" w:rsidRDefault="001244A2" w:rsidP="00EE264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346520" w:rsidRDefault="001244A2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346520">
              <w:rPr>
                <w:rFonts w:eastAsia="Calibri"/>
                <w:lang w:eastAsia="en-US"/>
              </w:rPr>
              <w:t>бюджетные ассигнования всего,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A2" w:rsidRPr="00346520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520">
              <w:rPr>
                <w:rFonts w:eastAsia="Calibri"/>
                <w:lang w:eastAsia="en-US"/>
              </w:rPr>
              <w:t>200,55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A2" w:rsidRPr="00346520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A2" w:rsidRPr="00346520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1244A2" w:rsidRPr="00346520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1244A2" w:rsidRPr="00346520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254,90</w:t>
            </w:r>
          </w:p>
        </w:tc>
      </w:tr>
      <w:tr w:rsidR="001244A2" w:rsidTr="00EE264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A2" w:rsidRPr="00346520" w:rsidRDefault="001244A2" w:rsidP="00EE264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346520" w:rsidRDefault="001244A2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346520">
              <w:rPr>
                <w:rFonts w:eastAsia="Calibri"/>
                <w:lang w:eastAsia="en-US"/>
              </w:rPr>
              <w:t>- местный бюджет,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A2" w:rsidRPr="00346520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52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A2" w:rsidRPr="00346520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52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A2" w:rsidRPr="00346520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52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346520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346520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1244A2" w:rsidTr="00EE26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346520" w:rsidRDefault="001244A2" w:rsidP="00EE2649">
            <w:pPr>
              <w:suppressAutoHyphens w:val="0"/>
              <w:ind w:firstLine="7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346520" w:rsidRDefault="001244A2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346520">
              <w:rPr>
                <w:rFonts w:eastAsia="Calibri"/>
                <w:lang w:eastAsia="en-US"/>
              </w:rPr>
              <w:t>- федеральный бюджет,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A2" w:rsidRPr="00346520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520">
              <w:rPr>
                <w:rFonts w:eastAsia="Calibri"/>
                <w:lang w:eastAsia="en-US"/>
              </w:rPr>
              <w:t>200,55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A2" w:rsidRPr="00346520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A2" w:rsidRPr="00346520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1244A2" w:rsidRPr="00346520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1244A2" w:rsidRPr="00346520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254,90</w:t>
            </w:r>
          </w:p>
        </w:tc>
      </w:tr>
    </w:tbl>
    <w:p w:rsidR="001244A2" w:rsidRDefault="001244A2" w:rsidP="001244A2">
      <w:pPr>
        <w:widowControl w:val="0"/>
        <w:suppressAutoHyphens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1244A2" w:rsidRDefault="001244A2" w:rsidP="001244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244A2" w:rsidRDefault="001244A2" w:rsidP="001244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244A2" w:rsidRDefault="001244A2" w:rsidP="001244A2">
      <w:pPr>
        <w:widowControl w:val="0"/>
        <w:suppressAutoHyphens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1244A2" w:rsidRDefault="001244A2" w:rsidP="001244A2">
      <w:pPr>
        <w:widowControl w:val="0"/>
        <w:suppressAutoHyphens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1244A2" w:rsidRDefault="001244A2" w:rsidP="001244A2">
      <w:pPr>
        <w:widowControl w:val="0"/>
        <w:suppressAutoHyphens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1244A2" w:rsidRDefault="001244A2" w:rsidP="001244A2">
      <w:pPr>
        <w:widowControl w:val="0"/>
        <w:suppressAutoHyphens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1244A2" w:rsidRDefault="001244A2" w:rsidP="001244A2">
      <w:pPr>
        <w:widowControl w:val="0"/>
        <w:suppressAutoHyphens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1244A2" w:rsidRDefault="001244A2" w:rsidP="001244A2">
      <w:pPr>
        <w:widowControl w:val="0"/>
        <w:suppressAutoHyphens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1244A2" w:rsidRDefault="001244A2" w:rsidP="001244A2">
      <w:pPr>
        <w:widowControl w:val="0"/>
        <w:suppressAutoHyphens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1244A2" w:rsidRDefault="001244A2" w:rsidP="001244A2">
      <w:pPr>
        <w:widowControl w:val="0"/>
        <w:suppressAutoHyphens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1244A2" w:rsidRDefault="001244A2" w:rsidP="001244A2">
      <w:pPr>
        <w:widowControl w:val="0"/>
        <w:suppressAutoHyphens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1244A2" w:rsidRDefault="001244A2" w:rsidP="001244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244A2" w:rsidRDefault="001244A2" w:rsidP="001244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к </w:t>
      </w:r>
      <w:proofErr w:type="gramStart"/>
      <w:r>
        <w:rPr>
          <w:rFonts w:eastAsia="Calibri"/>
          <w:sz w:val="28"/>
          <w:szCs w:val="28"/>
          <w:lang w:eastAsia="en-US"/>
        </w:rPr>
        <w:t>муниципальной</w:t>
      </w:r>
      <w:proofErr w:type="gramEnd"/>
    </w:p>
    <w:p w:rsidR="001244A2" w:rsidRDefault="001244A2" w:rsidP="001244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>программе «</w:t>
      </w:r>
      <w:r>
        <w:rPr>
          <w:bCs/>
          <w:sz w:val="28"/>
          <w:szCs w:val="28"/>
          <w:lang w:eastAsia="ru-RU"/>
        </w:rPr>
        <w:t xml:space="preserve">Совершенствование </w:t>
      </w:r>
    </w:p>
    <w:p w:rsidR="001244A2" w:rsidRDefault="001244A2" w:rsidP="001244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первичного воинского учета </w:t>
      </w:r>
    </w:p>
    <w:p w:rsidR="001244A2" w:rsidRDefault="001244A2" w:rsidP="001244A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  <w:r>
        <w:rPr>
          <w:bCs/>
          <w:sz w:val="28"/>
          <w:szCs w:val="28"/>
          <w:lang w:eastAsia="ru-RU"/>
        </w:rPr>
        <w:t>в Петровском городском поселении</w:t>
      </w:r>
      <w:r>
        <w:rPr>
          <w:rFonts w:eastAsia="Calibri"/>
          <w:sz w:val="28"/>
          <w:szCs w:val="28"/>
          <w:lang w:eastAsia="en-US"/>
        </w:rPr>
        <w:t>»</w:t>
      </w:r>
    </w:p>
    <w:p w:rsidR="001244A2" w:rsidRDefault="001244A2" w:rsidP="001244A2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lang w:eastAsia="ru-RU"/>
        </w:rPr>
      </w:pPr>
    </w:p>
    <w:p w:rsidR="001244A2" w:rsidRDefault="001244A2" w:rsidP="001244A2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Аналитическая подпрограмма</w:t>
      </w:r>
    </w:p>
    <w:p w:rsidR="001244A2" w:rsidRDefault="001244A2" w:rsidP="001244A2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346520">
        <w:rPr>
          <w:rFonts w:eastAsia="Calibri"/>
          <w:b/>
          <w:sz w:val="28"/>
          <w:szCs w:val="28"/>
          <w:lang w:eastAsia="en-US"/>
        </w:rPr>
        <w:t>«Обеспечение деятельности военно-учетного стола в Петровском городском поселении»</w:t>
      </w:r>
      <w:r>
        <w:rPr>
          <w:rFonts w:eastAsia="Calibri"/>
          <w:b/>
          <w:sz w:val="28"/>
          <w:szCs w:val="28"/>
          <w:lang w:eastAsia="en-US"/>
        </w:rPr>
        <w:t xml:space="preserve"> (далее – Подпрограмма)</w:t>
      </w:r>
    </w:p>
    <w:p w:rsidR="001244A2" w:rsidRDefault="001244A2" w:rsidP="001244A2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244A2" w:rsidRDefault="001244A2" w:rsidP="001244A2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Раздел 1. Паспорт Подпрограммы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4"/>
        <w:gridCol w:w="6303"/>
      </w:tblGrid>
      <w:tr w:rsidR="001244A2" w:rsidTr="00EE2649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A2" w:rsidRDefault="001244A2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Тип Подпрограммы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A2" w:rsidRDefault="001244A2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Аналитическая</w:t>
            </w:r>
          </w:p>
          <w:p w:rsidR="001244A2" w:rsidRDefault="001244A2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44A2" w:rsidTr="00EE2649">
        <w:trPr>
          <w:trHeight w:val="10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A2" w:rsidRDefault="001244A2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1244A2" w:rsidRDefault="001244A2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A2" w:rsidRDefault="001244A2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«Обеспечение деятельности военно-учетного стола в Петровском городском поселении» </w:t>
            </w:r>
          </w:p>
        </w:tc>
      </w:tr>
      <w:tr w:rsidR="001244A2" w:rsidTr="00EE2649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A2" w:rsidRDefault="001244A2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Подпрограммы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A2" w:rsidRDefault="001244A2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2015-2024</w:t>
            </w:r>
          </w:p>
          <w:p w:rsidR="001244A2" w:rsidRDefault="001244A2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244A2" w:rsidRDefault="001244A2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44A2" w:rsidTr="00EE2649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A2" w:rsidRDefault="001244A2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Исполнитель Подпрограммы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A2" w:rsidRDefault="001244A2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Петровского городского поселения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Гаврилово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-Посадского муниципального района</w:t>
            </w:r>
          </w:p>
        </w:tc>
      </w:tr>
      <w:tr w:rsidR="001244A2" w:rsidTr="00EE2649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A2" w:rsidRDefault="001244A2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A2" w:rsidRDefault="001244A2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Обеспечение бесперебойной работы военно-учетного стола Петровского городского поселения</w:t>
            </w:r>
          </w:p>
        </w:tc>
      </w:tr>
      <w:tr w:rsidR="001244A2" w:rsidTr="00EE2649">
        <w:trPr>
          <w:trHeight w:val="1124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A2" w:rsidRDefault="001244A2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 ресурсного обеспечения Подпрограммы</w:t>
            </w:r>
          </w:p>
          <w:p w:rsidR="001244A2" w:rsidRDefault="001244A2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A2" w:rsidRPr="007A2CAC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бюджетных ассигнований -</w:t>
            </w:r>
          </w:p>
          <w:p w:rsidR="001244A2" w:rsidRPr="007A2CAC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2018,32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1244A2" w:rsidRPr="007A2CAC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«2015 год» - </w:t>
            </w:r>
            <w:r>
              <w:rPr>
                <w:sz w:val="28"/>
                <w:szCs w:val="28"/>
                <w:lang w:eastAsia="ru-RU"/>
              </w:rPr>
              <w:t>147,30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1244A2" w:rsidRPr="007A2CAC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151,60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1244A2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138,70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1244A2" w:rsidRPr="007A2CAC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182,02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1244A2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200,55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1244A2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225,50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1244A2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232,40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1244A2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- 238,85 тыс. руб.</w:t>
            </w:r>
          </w:p>
          <w:p w:rsidR="001244A2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- 246,50 тыс. руб.</w:t>
            </w:r>
          </w:p>
          <w:p w:rsidR="001244A2" w:rsidRPr="007A2CAC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«2024 год» - 254,90 тыс. руб.</w:t>
            </w:r>
          </w:p>
          <w:p w:rsidR="001244A2" w:rsidRPr="007A2CAC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средства местного бюджета –</w:t>
            </w:r>
          </w:p>
          <w:p w:rsidR="001244A2" w:rsidRPr="007A2CAC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1244A2" w:rsidRPr="007A2CAC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«2015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1244A2" w:rsidRPr="007A2CAC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 xml:space="preserve">0,00 </w:t>
            </w:r>
            <w:r w:rsidRPr="007A2CAC">
              <w:rPr>
                <w:sz w:val="28"/>
                <w:szCs w:val="28"/>
                <w:lang w:eastAsia="ru-RU"/>
              </w:rPr>
              <w:t>тыс. руб.</w:t>
            </w:r>
          </w:p>
          <w:p w:rsidR="001244A2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 xml:space="preserve">0,00 </w:t>
            </w:r>
            <w:r w:rsidRPr="007A2CAC">
              <w:rPr>
                <w:sz w:val="28"/>
                <w:szCs w:val="28"/>
                <w:lang w:eastAsia="ru-RU"/>
              </w:rPr>
              <w:t>тыс. руб.</w:t>
            </w:r>
          </w:p>
          <w:p w:rsidR="001244A2" w:rsidRPr="007A2CAC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 xml:space="preserve">0,00 </w:t>
            </w:r>
            <w:r w:rsidRPr="007A2CAC">
              <w:rPr>
                <w:sz w:val="28"/>
                <w:szCs w:val="28"/>
                <w:lang w:eastAsia="ru-RU"/>
              </w:rPr>
              <w:t>тыс. руб.</w:t>
            </w:r>
          </w:p>
          <w:p w:rsidR="001244A2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1244A2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1244A2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1244A2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- 0,00 тыс. руб.</w:t>
            </w:r>
          </w:p>
          <w:p w:rsidR="001244A2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«2023 год» - 0,00 тыс. руб.</w:t>
            </w:r>
          </w:p>
          <w:p w:rsidR="001244A2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«2024 год» - 0,00 тыс. </w:t>
            </w:r>
            <w:proofErr w:type="spellStart"/>
            <w:r>
              <w:rPr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1244A2" w:rsidRPr="007A2CAC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средства </w:t>
            </w:r>
            <w:r>
              <w:rPr>
                <w:sz w:val="28"/>
                <w:szCs w:val="28"/>
                <w:lang w:eastAsia="ru-RU"/>
              </w:rPr>
              <w:t>федерального бюджета</w:t>
            </w:r>
            <w:r w:rsidRPr="007A2CAC">
              <w:rPr>
                <w:sz w:val="28"/>
                <w:szCs w:val="28"/>
                <w:lang w:eastAsia="ru-RU"/>
              </w:rPr>
              <w:t xml:space="preserve"> -</w:t>
            </w:r>
          </w:p>
          <w:p w:rsidR="001244A2" w:rsidRPr="007A2CAC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2018,32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1244A2" w:rsidRPr="007A2CAC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«2015 год» - </w:t>
            </w:r>
            <w:r>
              <w:rPr>
                <w:sz w:val="28"/>
                <w:szCs w:val="28"/>
                <w:lang w:eastAsia="ru-RU"/>
              </w:rPr>
              <w:t>147,30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1244A2" w:rsidRPr="007A2CAC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151,60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1244A2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138,70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1244A2" w:rsidRPr="007A2CAC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182,02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1244A2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200,55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1244A2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225,50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1244A2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232,40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1244A2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- 238,85 тыс. руб.</w:t>
            </w:r>
          </w:p>
          <w:p w:rsidR="001244A2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- 246,50 тыс. руб.</w:t>
            </w:r>
          </w:p>
          <w:p w:rsidR="001244A2" w:rsidRPr="006D0FDA" w:rsidRDefault="001244A2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«2024 год» - 254,90 тыс. руб.</w:t>
            </w:r>
          </w:p>
        </w:tc>
      </w:tr>
    </w:tbl>
    <w:p w:rsidR="001244A2" w:rsidRDefault="001244A2" w:rsidP="001244A2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1244A2" w:rsidRDefault="001244A2" w:rsidP="001244A2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2. Краткая характеристика сферы реализации Подпрограммы</w:t>
      </w:r>
    </w:p>
    <w:p w:rsidR="001244A2" w:rsidRDefault="001244A2" w:rsidP="001244A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Основным требованием, предъявляемым к системе первичного воинского учета,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</w:t>
      </w:r>
    </w:p>
    <w:p w:rsidR="001244A2" w:rsidRDefault="001244A2" w:rsidP="001244A2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3.Ожидаемые результаты реализации Подпрограммы</w:t>
      </w:r>
    </w:p>
    <w:p w:rsidR="001244A2" w:rsidRDefault="001244A2" w:rsidP="001244A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3.1.В рамках реализации Подпрограммы предполагается достижение следующих результатов: бесперебойное обеспечение деятельности военно-учетного стола Петровского городского поселения.</w:t>
      </w:r>
    </w:p>
    <w:p w:rsidR="001244A2" w:rsidRPr="0040651D" w:rsidRDefault="001244A2" w:rsidP="001244A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40651D">
        <w:rPr>
          <w:rFonts w:eastAsia="Calibri"/>
          <w:sz w:val="28"/>
          <w:szCs w:val="28"/>
          <w:lang w:eastAsia="en-US"/>
        </w:rPr>
        <w:t>3.2.Сведения о целевых индикаторах реализации Подпрограммы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244A2" w:rsidRPr="00DC4C97" w:rsidTr="00EE2649">
        <w:trPr>
          <w:trHeight w:val="58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4C97"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</w:p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C4C97">
              <w:rPr>
                <w:rFonts w:eastAsia="Calibri"/>
                <w:sz w:val="20"/>
                <w:szCs w:val="20"/>
                <w:lang w:eastAsia="en-US"/>
              </w:rPr>
              <w:t>индикатора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C4C97">
              <w:rPr>
                <w:rFonts w:eastAsia="Calibr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DC4C97">
              <w:rPr>
                <w:rFonts w:eastAsia="Calibri"/>
                <w:sz w:val="20"/>
                <w:szCs w:val="20"/>
                <w:lang w:val="en-US" w:eastAsia="en-US"/>
              </w:rPr>
              <w:t>Значени</w:t>
            </w:r>
            <w:proofErr w:type="spellEnd"/>
            <w:r w:rsidRPr="00DC4C97">
              <w:rPr>
                <w:rFonts w:eastAsia="Calibri"/>
                <w:sz w:val="20"/>
                <w:szCs w:val="20"/>
                <w:lang w:eastAsia="en-US"/>
              </w:rPr>
              <w:t>я целевых индикаторов</w:t>
            </w:r>
          </w:p>
        </w:tc>
      </w:tr>
      <w:tr w:rsidR="001244A2" w:rsidRPr="00DC4C97" w:rsidTr="00EE2649">
        <w:trPr>
          <w:trHeight w:val="36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4A2" w:rsidRPr="00DC4C97" w:rsidRDefault="001244A2" w:rsidP="00EE2649">
            <w:pPr>
              <w:suppressAutoHyphens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4A2" w:rsidRPr="00DC4C97" w:rsidRDefault="001244A2" w:rsidP="00EE2649">
            <w:pPr>
              <w:suppressAutoHyphens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97">
              <w:rPr>
                <w:rFonts w:eastAsia="Calibri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97">
              <w:rPr>
                <w:rFonts w:eastAsia="Calibr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97">
              <w:rPr>
                <w:rFonts w:eastAsia="Calibr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97">
              <w:rPr>
                <w:rFonts w:eastAsia="Calibr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97">
              <w:rPr>
                <w:rFonts w:eastAsia="Calibr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97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97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97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97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97"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97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</w:tr>
      <w:tr w:rsidR="001244A2" w:rsidRPr="00DC4C97" w:rsidTr="00EE2649">
        <w:trPr>
          <w:trHeight w:val="13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4C97">
              <w:rPr>
                <w:rFonts w:eastAsia="Calibri"/>
                <w:sz w:val="20"/>
                <w:szCs w:val="20"/>
                <w:lang w:eastAsia="en-US"/>
              </w:rPr>
              <w:t>Уровень обеспеченности материально-технического и финансово-хозяйственного обеспечения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C4C97">
              <w:rPr>
                <w:rFonts w:eastAsia="Calibri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97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97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97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97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C4C97">
              <w:rPr>
                <w:rFonts w:eastAsia="Calibri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97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97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44A2" w:rsidRPr="00DC4C97" w:rsidRDefault="001244A2" w:rsidP="00EE26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97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44A2" w:rsidRPr="00DC4C97" w:rsidRDefault="001244A2" w:rsidP="00EE26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97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97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97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4A2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1244A2" w:rsidRPr="00DC4C97" w:rsidTr="00EE2649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4C97">
              <w:rPr>
                <w:sz w:val="20"/>
                <w:szCs w:val="20"/>
              </w:rPr>
              <w:t>Количество жалоб на действия (бездействие) специалистов ВУС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C4C97">
              <w:rPr>
                <w:rFonts w:eastAsia="Calibri"/>
                <w:sz w:val="20"/>
                <w:szCs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97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97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97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97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97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97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97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97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97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97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97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4A2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44A2" w:rsidRDefault="001244A2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44A2" w:rsidRPr="00DC4C97" w:rsidRDefault="001244A2" w:rsidP="00EE2649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</w:tbl>
    <w:p w:rsidR="001244A2" w:rsidRDefault="001244A2" w:rsidP="001244A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Раздел 4. </w:t>
      </w:r>
      <w:r>
        <w:rPr>
          <w:rFonts w:eastAsia="Calibri"/>
          <w:b/>
          <w:bCs/>
          <w:sz w:val="28"/>
          <w:szCs w:val="28"/>
          <w:lang w:eastAsia="en-US"/>
        </w:rPr>
        <w:t>Ресурсное обеспечение мероприятий подпрограммы</w:t>
      </w:r>
    </w:p>
    <w:p w:rsidR="001244A2" w:rsidRDefault="001244A2" w:rsidP="001244A2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40651D">
        <w:rPr>
          <w:rFonts w:eastAsia="Calibri"/>
          <w:bCs/>
          <w:sz w:val="28"/>
          <w:szCs w:val="28"/>
          <w:lang w:eastAsia="en-US"/>
        </w:rPr>
        <w:t>4.1.Ресурсное обеспечение мероприятий подпрограммы на 2015-2019 гг</w:t>
      </w:r>
      <w:proofErr w:type="gramStart"/>
      <w:r>
        <w:rPr>
          <w:rFonts w:eastAsia="Calibri"/>
          <w:bCs/>
          <w:sz w:val="28"/>
          <w:szCs w:val="28"/>
          <w:lang w:eastAsia="en-US"/>
        </w:rPr>
        <w:t>..</w:t>
      </w:r>
      <w:proofErr w:type="gramEnd"/>
    </w:p>
    <w:p w:rsidR="001244A2" w:rsidRPr="0040651D" w:rsidRDefault="001244A2" w:rsidP="001244A2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="Calibri"/>
          <w:bCs/>
          <w:lang w:eastAsia="en-US"/>
        </w:rPr>
      </w:pPr>
      <w:r w:rsidRPr="0040651D">
        <w:rPr>
          <w:rFonts w:eastAsia="Calibri"/>
          <w:bCs/>
          <w:lang w:eastAsia="en-US"/>
        </w:rPr>
        <w:t>(</w:t>
      </w:r>
      <w:proofErr w:type="spellStart"/>
      <w:r w:rsidRPr="0040651D">
        <w:rPr>
          <w:rFonts w:eastAsia="Calibri"/>
          <w:bCs/>
          <w:lang w:eastAsia="en-US"/>
        </w:rPr>
        <w:t>тыс</w:t>
      </w:r>
      <w:proofErr w:type="gramStart"/>
      <w:r w:rsidRPr="0040651D">
        <w:rPr>
          <w:rFonts w:eastAsia="Calibri"/>
          <w:bCs/>
          <w:lang w:eastAsia="en-US"/>
        </w:rPr>
        <w:t>.р</w:t>
      </w:r>
      <w:proofErr w:type="gramEnd"/>
      <w:r w:rsidRPr="0040651D">
        <w:rPr>
          <w:rFonts w:eastAsia="Calibri"/>
          <w:bCs/>
          <w:lang w:eastAsia="en-US"/>
        </w:rPr>
        <w:t>уб</w:t>
      </w:r>
      <w:proofErr w:type="spellEnd"/>
      <w:r w:rsidRPr="0040651D">
        <w:rPr>
          <w:rFonts w:eastAsia="Calibri"/>
          <w:bCs/>
          <w:lang w:eastAsia="en-US"/>
        </w:rPr>
        <w:t>.)</w:t>
      </w:r>
    </w:p>
    <w:tbl>
      <w:tblPr>
        <w:tblW w:w="9951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22"/>
        <w:gridCol w:w="992"/>
        <w:gridCol w:w="1134"/>
        <w:gridCol w:w="1134"/>
        <w:gridCol w:w="1134"/>
        <w:gridCol w:w="1134"/>
        <w:gridCol w:w="1134"/>
      </w:tblGrid>
      <w:tr w:rsidR="001244A2" w:rsidTr="00EE26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40651D" w:rsidRDefault="001244A2" w:rsidP="00EE2649">
            <w:pPr>
              <w:suppressAutoHyphens w:val="0"/>
              <w:ind w:firstLine="720"/>
              <w:jc w:val="both"/>
              <w:rPr>
                <w:rFonts w:eastAsia="Calibri"/>
                <w:b/>
                <w:lang w:eastAsia="en-US"/>
              </w:rPr>
            </w:pPr>
            <w:r w:rsidRPr="0040651D">
              <w:rPr>
                <w:rFonts w:eastAsia="Calibri"/>
                <w:b/>
                <w:lang w:eastAsia="en-US"/>
              </w:rPr>
              <w:t xml:space="preserve">№№ </w:t>
            </w:r>
            <w:proofErr w:type="gramStart"/>
            <w:r w:rsidRPr="0040651D">
              <w:rPr>
                <w:rFonts w:eastAsia="Calibri"/>
                <w:b/>
                <w:lang w:eastAsia="en-US"/>
              </w:rPr>
              <w:lastRenderedPageBreak/>
              <w:t>п</w:t>
            </w:r>
            <w:proofErr w:type="gramEnd"/>
            <w:r w:rsidRPr="0040651D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40651D" w:rsidRDefault="001244A2" w:rsidP="00EE264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40651D">
              <w:rPr>
                <w:rFonts w:eastAsia="Calibri"/>
                <w:b/>
                <w:lang w:eastAsia="en-US"/>
              </w:rPr>
              <w:lastRenderedPageBreak/>
              <w:t xml:space="preserve">Наименование мероприятия/ </w:t>
            </w:r>
            <w:r w:rsidRPr="0040651D">
              <w:rPr>
                <w:rFonts w:eastAsia="Calibri"/>
                <w:b/>
                <w:lang w:eastAsia="en-US"/>
              </w:rPr>
              <w:lastRenderedPageBreak/>
              <w:t>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40651D" w:rsidRDefault="001244A2" w:rsidP="00EE2649">
            <w:pPr>
              <w:keepNext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40651D">
              <w:rPr>
                <w:rFonts w:eastAsia="Calibri"/>
                <w:b/>
                <w:lang w:eastAsia="en-US"/>
              </w:rPr>
              <w:lastRenderedPageBreak/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40651D" w:rsidRDefault="001244A2" w:rsidP="00EE264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40651D">
              <w:rPr>
                <w:rFonts w:eastAsia="Calibri"/>
                <w:b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40651D" w:rsidRDefault="001244A2" w:rsidP="00EE264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40651D">
              <w:rPr>
                <w:rFonts w:eastAsia="Calibri"/>
                <w:b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40651D" w:rsidRDefault="001244A2" w:rsidP="00EE264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40651D">
              <w:rPr>
                <w:rFonts w:eastAsia="Calibri"/>
                <w:b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40651D" w:rsidRDefault="001244A2" w:rsidP="00EE264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40651D">
              <w:rPr>
                <w:rFonts w:eastAsia="Calibri"/>
                <w:b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40651D" w:rsidRDefault="001244A2" w:rsidP="00EE264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40651D">
              <w:rPr>
                <w:rFonts w:eastAsia="Calibri"/>
                <w:b/>
                <w:lang w:eastAsia="en-US"/>
              </w:rPr>
              <w:t>2019</w:t>
            </w:r>
          </w:p>
        </w:tc>
      </w:tr>
      <w:tr w:rsidR="001244A2" w:rsidTr="00EE2649"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40651D" w:rsidRDefault="001244A2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0651D">
              <w:rPr>
                <w:rFonts w:eastAsia="Calibri"/>
                <w:lang w:eastAsia="en-US"/>
              </w:rPr>
              <w:lastRenderedPageBreak/>
              <w:t>Аналитическая подпрограмма «Обеспечение деятельности военно-учетного стола в Петровском городском поселении»,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40651D" w:rsidRDefault="001244A2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40651D" w:rsidRDefault="001244A2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40651D" w:rsidRDefault="001244A2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40651D" w:rsidRDefault="001244A2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40651D" w:rsidRDefault="001244A2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1244A2" w:rsidTr="00EE2649"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40651D" w:rsidRDefault="001244A2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0651D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40651D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0651D">
              <w:rPr>
                <w:rFonts w:eastAsia="Calibri"/>
                <w:lang w:eastAsia="en-US"/>
              </w:rPr>
              <w:t>147,30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40651D" w:rsidRDefault="001244A2" w:rsidP="00EE2649">
            <w:pPr>
              <w:suppressAutoHyphens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40651D">
              <w:rPr>
                <w:rFonts w:eastAsia="Calibri"/>
                <w:lang w:eastAsia="en-US"/>
              </w:rPr>
              <w:t>151,60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40651D" w:rsidRDefault="001244A2" w:rsidP="00EE2649">
            <w:pPr>
              <w:suppressAutoHyphens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40651D">
              <w:rPr>
                <w:rFonts w:eastAsia="Calibri"/>
                <w:lang w:eastAsia="en-US"/>
              </w:rPr>
              <w:t>138,70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40651D" w:rsidRDefault="001244A2" w:rsidP="00EE2649">
            <w:pPr>
              <w:suppressAutoHyphens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40651D">
              <w:rPr>
                <w:rFonts w:eastAsia="Calibri"/>
                <w:lang w:eastAsia="en-US"/>
              </w:rPr>
              <w:t>182,02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40651D" w:rsidRDefault="001244A2" w:rsidP="00EE2649">
            <w:pPr>
              <w:suppressAutoHyphens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40651D">
              <w:rPr>
                <w:rFonts w:eastAsia="Calibri"/>
                <w:lang w:eastAsia="en-US"/>
              </w:rPr>
              <w:t>200,55</w:t>
            </w:r>
          </w:p>
        </w:tc>
      </w:tr>
      <w:tr w:rsidR="001244A2" w:rsidTr="00EE2649"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40651D" w:rsidRDefault="001244A2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0651D">
              <w:rPr>
                <w:rFonts w:eastAsia="Calibri"/>
                <w:lang w:eastAsia="en-US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A2" w:rsidRPr="0040651D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0651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A2" w:rsidRPr="0040651D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0651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A2" w:rsidRPr="0040651D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0651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A2" w:rsidRPr="0040651D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0651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A2" w:rsidRPr="0040651D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0651D">
              <w:rPr>
                <w:rFonts w:eastAsia="Calibri"/>
                <w:lang w:eastAsia="en-US"/>
              </w:rPr>
              <w:t>0,00</w:t>
            </w:r>
          </w:p>
        </w:tc>
      </w:tr>
      <w:tr w:rsidR="001244A2" w:rsidTr="00EE2649"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40651D" w:rsidRDefault="001244A2" w:rsidP="00EE2649">
            <w:pPr>
              <w:tabs>
                <w:tab w:val="left" w:pos="2964"/>
              </w:tabs>
              <w:suppressAutoHyphens w:val="0"/>
              <w:jc w:val="both"/>
              <w:rPr>
                <w:rFonts w:eastAsia="Calibri"/>
                <w:lang w:eastAsia="en-US"/>
              </w:rPr>
            </w:pPr>
            <w:r w:rsidRPr="0040651D">
              <w:rPr>
                <w:rFonts w:eastAsia="Calibri"/>
                <w:lang w:eastAsia="en-US"/>
              </w:rPr>
              <w:t>- федеральный бюджет</w:t>
            </w:r>
            <w:r w:rsidRPr="0040651D">
              <w:rPr>
                <w:rFonts w:eastAsia="Calibri"/>
                <w:lang w:eastAsia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40651D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0651D">
              <w:rPr>
                <w:rFonts w:eastAsia="Calibri"/>
                <w:lang w:eastAsia="en-US"/>
              </w:rPr>
              <w:t>147,30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40651D" w:rsidRDefault="001244A2" w:rsidP="00EE2649">
            <w:pPr>
              <w:suppressAutoHyphens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40651D">
              <w:rPr>
                <w:rFonts w:eastAsia="Calibri"/>
                <w:lang w:eastAsia="en-US"/>
              </w:rPr>
              <w:t>151,60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40651D" w:rsidRDefault="001244A2" w:rsidP="00EE2649">
            <w:pPr>
              <w:suppressAutoHyphens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40651D">
              <w:rPr>
                <w:rFonts w:eastAsia="Calibri"/>
                <w:lang w:eastAsia="en-US"/>
              </w:rPr>
              <w:t>138,70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40651D" w:rsidRDefault="001244A2" w:rsidP="00EE2649">
            <w:pPr>
              <w:suppressAutoHyphens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40651D">
              <w:rPr>
                <w:rFonts w:eastAsia="Calibri"/>
                <w:lang w:eastAsia="en-US"/>
              </w:rPr>
              <w:t>182,02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40651D" w:rsidRDefault="001244A2" w:rsidP="00EE2649">
            <w:pPr>
              <w:suppressAutoHyphens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40651D">
              <w:rPr>
                <w:rFonts w:eastAsia="Calibri"/>
                <w:lang w:eastAsia="en-US"/>
              </w:rPr>
              <w:t>200,55</w:t>
            </w:r>
          </w:p>
        </w:tc>
      </w:tr>
      <w:tr w:rsidR="001244A2" w:rsidTr="00EE264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40651D" w:rsidRDefault="001244A2" w:rsidP="00EE2649">
            <w:pPr>
              <w:suppressAutoHyphens w:val="0"/>
              <w:ind w:firstLine="720"/>
              <w:jc w:val="both"/>
              <w:rPr>
                <w:rFonts w:eastAsia="Calibri"/>
                <w:lang w:eastAsia="en-US"/>
              </w:rPr>
            </w:pPr>
            <w:r w:rsidRPr="0040651D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40651D" w:rsidRDefault="001244A2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0651D">
              <w:rPr>
                <w:rFonts w:eastAsia="Calibri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40651D" w:rsidRDefault="001244A2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0651D">
              <w:rPr>
                <w:rFonts w:eastAsia="Calibri"/>
                <w:lang w:eastAsia="en-US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40651D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40651D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40651D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40651D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40651D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244A2" w:rsidTr="00EE264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A2" w:rsidRPr="0040651D" w:rsidRDefault="001244A2" w:rsidP="00EE264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40651D" w:rsidRDefault="001244A2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0651D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A2" w:rsidRPr="0040651D" w:rsidRDefault="001244A2" w:rsidP="00EE264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40651D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0651D">
              <w:rPr>
                <w:rFonts w:eastAsia="Calibri"/>
                <w:lang w:eastAsia="en-US"/>
              </w:rPr>
              <w:t>147,30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40651D" w:rsidRDefault="001244A2" w:rsidP="00EE2649">
            <w:pPr>
              <w:suppressAutoHyphens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40651D">
              <w:rPr>
                <w:rFonts w:eastAsia="Calibri"/>
                <w:lang w:eastAsia="en-US"/>
              </w:rPr>
              <w:t>138,70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40651D" w:rsidRDefault="001244A2" w:rsidP="00EE2649">
            <w:pPr>
              <w:suppressAutoHyphens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40651D">
              <w:rPr>
                <w:rFonts w:eastAsia="Calibri"/>
                <w:lang w:eastAsia="en-US"/>
              </w:rPr>
              <w:t>138,70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40651D" w:rsidRDefault="001244A2" w:rsidP="00EE2649">
            <w:pPr>
              <w:suppressAutoHyphens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40651D">
              <w:rPr>
                <w:rFonts w:eastAsia="Calibri"/>
                <w:lang w:eastAsia="en-US"/>
              </w:rPr>
              <w:t>182,02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40651D" w:rsidRDefault="001244A2" w:rsidP="00EE2649">
            <w:pPr>
              <w:suppressAutoHyphens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40651D">
              <w:rPr>
                <w:rFonts w:eastAsia="Calibri"/>
                <w:lang w:eastAsia="en-US"/>
              </w:rPr>
              <w:t>200,55</w:t>
            </w:r>
          </w:p>
        </w:tc>
      </w:tr>
      <w:tr w:rsidR="001244A2" w:rsidTr="00EE264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A2" w:rsidRPr="0040651D" w:rsidRDefault="001244A2" w:rsidP="00EE264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40651D" w:rsidRDefault="001244A2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0651D">
              <w:rPr>
                <w:rFonts w:eastAsia="Calibri"/>
                <w:lang w:eastAsia="en-US"/>
              </w:rPr>
              <w:t>- местный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A2" w:rsidRPr="0040651D" w:rsidRDefault="001244A2" w:rsidP="00EE264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A2" w:rsidRPr="0040651D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0651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A2" w:rsidRPr="0040651D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0651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A2" w:rsidRPr="0040651D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0651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A2" w:rsidRPr="0040651D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0651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A2" w:rsidRPr="0040651D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0651D">
              <w:rPr>
                <w:rFonts w:eastAsia="Calibri"/>
                <w:lang w:eastAsia="en-US"/>
              </w:rPr>
              <w:t>0,00</w:t>
            </w:r>
          </w:p>
        </w:tc>
      </w:tr>
      <w:tr w:rsidR="001244A2" w:rsidTr="00EE26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40651D" w:rsidRDefault="001244A2" w:rsidP="00EE2649">
            <w:pPr>
              <w:suppressAutoHyphens w:val="0"/>
              <w:ind w:firstLine="7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40651D" w:rsidRDefault="001244A2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0651D"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A2" w:rsidRPr="0040651D" w:rsidRDefault="001244A2" w:rsidP="00EE264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40651D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0651D">
              <w:rPr>
                <w:rFonts w:eastAsia="Calibri"/>
                <w:lang w:eastAsia="en-US"/>
              </w:rPr>
              <w:t>147,30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40651D" w:rsidRDefault="001244A2" w:rsidP="00EE2649">
            <w:pPr>
              <w:suppressAutoHyphens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40651D">
              <w:rPr>
                <w:rFonts w:eastAsia="Calibri"/>
                <w:lang w:eastAsia="en-US"/>
              </w:rPr>
              <w:t>138,70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40651D" w:rsidRDefault="001244A2" w:rsidP="00EE2649">
            <w:pPr>
              <w:suppressAutoHyphens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40651D">
              <w:rPr>
                <w:rFonts w:eastAsia="Calibri"/>
                <w:lang w:eastAsia="en-US"/>
              </w:rPr>
              <w:t>138,70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40651D" w:rsidRDefault="001244A2" w:rsidP="00EE2649">
            <w:pPr>
              <w:suppressAutoHyphens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40651D">
              <w:rPr>
                <w:rFonts w:eastAsia="Calibri"/>
                <w:lang w:eastAsia="en-US"/>
              </w:rPr>
              <w:t>182,02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40651D" w:rsidRDefault="001244A2" w:rsidP="00EE2649">
            <w:pPr>
              <w:suppressAutoHyphens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40651D">
              <w:rPr>
                <w:rFonts w:eastAsia="Calibri"/>
                <w:lang w:eastAsia="en-US"/>
              </w:rPr>
              <w:t>200,55</w:t>
            </w:r>
          </w:p>
        </w:tc>
      </w:tr>
    </w:tbl>
    <w:p w:rsidR="001244A2" w:rsidRDefault="001244A2" w:rsidP="001244A2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="Calibri"/>
          <w:bCs/>
          <w:sz w:val="28"/>
          <w:szCs w:val="28"/>
          <w:lang w:eastAsia="en-US"/>
        </w:rPr>
      </w:pPr>
      <w:r w:rsidRPr="0040651D">
        <w:rPr>
          <w:rFonts w:eastAsia="Calibri"/>
          <w:bCs/>
          <w:sz w:val="28"/>
          <w:szCs w:val="28"/>
          <w:lang w:eastAsia="en-US"/>
        </w:rPr>
        <w:t>4.1.Ресурсное обеспечение мероприятий подпрограммы на 2020-202</w:t>
      </w:r>
      <w:r>
        <w:rPr>
          <w:rFonts w:eastAsia="Calibri"/>
          <w:bCs/>
          <w:sz w:val="28"/>
          <w:szCs w:val="28"/>
          <w:lang w:eastAsia="en-US"/>
        </w:rPr>
        <w:t>4</w:t>
      </w:r>
      <w:r w:rsidRPr="0040651D">
        <w:rPr>
          <w:rFonts w:eastAsia="Calibri"/>
          <w:bCs/>
          <w:sz w:val="28"/>
          <w:szCs w:val="28"/>
          <w:lang w:eastAsia="en-US"/>
        </w:rPr>
        <w:t xml:space="preserve"> гг</w:t>
      </w:r>
      <w:proofErr w:type="gramStart"/>
      <w:r>
        <w:rPr>
          <w:rFonts w:eastAsia="Calibri"/>
          <w:bCs/>
          <w:sz w:val="28"/>
          <w:szCs w:val="28"/>
          <w:lang w:eastAsia="en-US"/>
        </w:rPr>
        <w:t>..</w:t>
      </w:r>
      <w:proofErr w:type="gramEnd"/>
    </w:p>
    <w:p w:rsidR="001244A2" w:rsidRPr="00A321FB" w:rsidRDefault="001244A2" w:rsidP="001244A2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="Calibri"/>
          <w:bCs/>
          <w:lang w:eastAsia="en-US"/>
        </w:rPr>
      </w:pPr>
      <w:r w:rsidRPr="0040651D">
        <w:rPr>
          <w:rFonts w:eastAsia="Calibri"/>
          <w:bCs/>
          <w:lang w:eastAsia="en-US"/>
        </w:rPr>
        <w:t>(</w:t>
      </w:r>
      <w:proofErr w:type="spellStart"/>
      <w:r w:rsidRPr="0040651D">
        <w:rPr>
          <w:rFonts w:eastAsia="Calibri"/>
          <w:bCs/>
          <w:lang w:eastAsia="en-US"/>
        </w:rPr>
        <w:t>тыс</w:t>
      </w:r>
      <w:proofErr w:type="gramStart"/>
      <w:r w:rsidRPr="0040651D">
        <w:rPr>
          <w:rFonts w:eastAsia="Calibri"/>
          <w:bCs/>
          <w:lang w:eastAsia="en-US"/>
        </w:rPr>
        <w:t>.р</w:t>
      </w:r>
      <w:proofErr w:type="gramEnd"/>
      <w:r w:rsidRPr="0040651D">
        <w:rPr>
          <w:rFonts w:eastAsia="Calibri"/>
          <w:bCs/>
          <w:lang w:eastAsia="en-US"/>
        </w:rPr>
        <w:t>уб</w:t>
      </w:r>
      <w:proofErr w:type="spellEnd"/>
      <w:r w:rsidRPr="0040651D">
        <w:rPr>
          <w:rFonts w:eastAsia="Calibri"/>
          <w:bCs/>
          <w:lang w:eastAsia="en-US"/>
        </w:rPr>
        <w:t>.)</w:t>
      </w:r>
    </w:p>
    <w:tbl>
      <w:tblPr>
        <w:tblW w:w="9669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64"/>
        <w:gridCol w:w="1134"/>
        <w:gridCol w:w="1134"/>
        <w:gridCol w:w="992"/>
        <w:gridCol w:w="992"/>
        <w:gridCol w:w="993"/>
        <w:gridCol w:w="993"/>
      </w:tblGrid>
      <w:tr w:rsidR="001244A2" w:rsidRPr="00A321FB" w:rsidTr="00EE26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A321FB" w:rsidRDefault="001244A2" w:rsidP="00EE2649">
            <w:pPr>
              <w:suppressAutoHyphens w:val="0"/>
              <w:ind w:firstLine="720"/>
              <w:jc w:val="both"/>
              <w:rPr>
                <w:rFonts w:eastAsia="Calibri"/>
                <w:b/>
                <w:lang w:eastAsia="en-US"/>
              </w:rPr>
            </w:pPr>
            <w:r w:rsidRPr="00A321FB">
              <w:rPr>
                <w:rFonts w:eastAsia="Calibri"/>
                <w:b/>
                <w:lang w:eastAsia="en-US"/>
              </w:rPr>
              <w:t xml:space="preserve">№№ </w:t>
            </w:r>
            <w:proofErr w:type="gramStart"/>
            <w:r w:rsidRPr="00A321FB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A321FB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A321FB" w:rsidRDefault="001244A2" w:rsidP="00EE264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A321FB">
              <w:rPr>
                <w:rFonts w:eastAsia="Calibri"/>
                <w:b/>
                <w:lang w:eastAsia="en-US"/>
              </w:rPr>
              <w:t>Наименование мероприятия/ 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A321FB" w:rsidRDefault="001244A2" w:rsidP="00EE2649">
            <w:pPr>
              <w:keepNext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A321FB">
              <w:rPr>
                <w:rFonts w:eastAsia="Calibri"/>
                <w:b/>
                <w:lang w:eastAsia="en-US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A321FB" w:rsidRDefault="001244A2" w:rsidP="00EE264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A321FB">
              <w:rPr>
                <w:rFonts w:eastAsia="Calibri"/>
                <w:b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A321FB" w:rsidRDefault="001244A2" w:rsidP="00EE264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A321FB">
              <w:rPr>
                <w:rFonts w:eastAsia="Calibri"/>
                <w:b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A321FB" w:rsidRDefault="001244A2" w:rsidP="00EE264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A321FB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A321FB" w:rsidRDefault="001244A2" w:rsidP="00EE264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A321FB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A321FB" w:rsidRDefault="001244A2" w:rsidP="00EE264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2024</w:t>
            </w:r>
          </w:p>
        </w:tc>
      </w:tr>
      <w:tr w:rsidR="001244A2" w:rsidRPr="00A321FB" w:rsidTr="00EE2649"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A321FB" w:rsidRDefault="001244A2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321FB">
              <w:rPr>
                <w:rFonts w:eastAsia="Calibri"/>
                <w:lang w:eastAsia="en-US"/>
              </w:rPr>
              <w:t>Аналитическая подпрограмма «Обеспечение деятельности военно-учетного стола в Петровском городском поселении»,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A321FB" w:rsidRDefault="001244A2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A321FB" w:rsidRDefault="001244A2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A321FB" w:rsidRDefault="001244A2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A321FB" w:rsidRDefault="001244A2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A321FB" w:rsidRDefault="001244A2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1244A2" w:rsidRPr="00A321FB" w:rsidTr="00EE2649"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A321FB" w:rsidRDefault="001244A2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321FB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A321FB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321FB">
              <w:rPr>
                <w:rFonts w:eastAsia="Calibri"/>
                <w:lang w:eastAsia="en-US"/>
              </w:rPr>
              <w:t>225,50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A2" w:rsidRPr="00346520" w:rsidRDefault="001244A2" w:rsidP="00EE264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A2" w:rsidRPr="00346520" w:rsidRDefault="001244A2" w:rsidP="00EE264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238,85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346520" w:rsidRDefault="001244A2" w:rsidP="00EE264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346520" w:rsidRDefault="001244A2" w:rsidP="00EE264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254,90</w:t>
            </w:r>
          </w:p>
        </w:tc>
      </w:tr>
      <w:tr w:rsidR="001244A2" w:rsidRPr="00A321FB" w:rsidTr="00EE2649"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A321FB" w:rsidRDefault="001244A2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321FB">
              <w:rPr>
                <w:rFonts w:eastAsia="Calibri"/>
                <w:lang w:eastAsia="en-US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A321FB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321F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A321FB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321F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A321FB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321F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A321FB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321F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A321FB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1244A2" w:rsidRPr="00A321FB" w:rsidTr="00EE2649"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A321FB" w:rsidRDefault="001244A2" w:rsidP="00EE2649">
            <w:pPr>
              <w:tabs>
                <w:tab w:val="left" w:pos="2964"/>
              </w:tabs>
              <w:suppressAutoHyphens w:val="0"/>
              <w:jc w:val="both"/>
              <w:rPr>
                <w:rFonts w:eastAsia="Calibri"/>
                <w:lang w:eastAsia="en-US"/>
              </w:rPr>
            </w:pPr>
            <w:r w:rsidRPr="00A321FB">
              <w:rPr>
                <w:rFonts w:eastAsia="Calibri"/>
                <w:lang w:eastAsia="en-US"/>
              </w:rPr>
              <w:t>- федеральный бюджет</w:t>
            </w:r>
            <w:r w:rsidRPr="00A321FB">
              <w:rPr>
                <w:rFonts w:eastAsia="Calibri"/>
                <w:lang w:eastAsia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A321FB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321FB">
              <w:rPr>
                <w:rFonts w:eastAsia="Calibri"/>
                <w:lang w:eastAsia="en-US"/>
              </w:rPr>
              <w:t>225,50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A2" w:rsidRPr="00346520" w:rsidRDefault="001244A2" w:rsidP="00EE264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A2" w:rsidRPr="00346520" w:rsidRDefault="001244A2" w:rsidP="00EE264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238,85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346520" w:rsidRDefault="001244A2" w:rsidP="00EE264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346520" w:rsidRDefault="001244A2" w:rsidP="00EE264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254,90</w:t>
            </w:r>
          </w:p>
        </w:tc>
      </w:tr>
      <w:tr w:rsidR="001244A2" w:rsidRPr="00A321FB" w:rsidTr="00EE264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A321FB" w:rsidRDefault="001244A2" w:rsidP="00EE2649">
            <w:pPr>
              <w:suppressAutoHyphens w:val="0"/>
              <w:ind w:firstLine="720"/>
              <w:jc w:val="both"/>
              <w:rPr>
                <w:rFonts w:eastAsia="Calibri"/>
                <w:lang w:eastAsia="en-US"/>
              </w:rPr>
            </w:pPr>
            <w:r w:rsidRPr="00A321FB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A321FB" w:rsidRDefault="001244A2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321FB">
              <w:rPr>
                <w:rFonts w:eastAsia="Calibri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A321FB" w:rsidRDefault="001244A2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321FB">
              <w:rPr>
                <w:rFonts w:eastAsia="Calibri"/>
                <w:lang w:eastAsia="en-US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A321FB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A321FB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A321FB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A321FB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A321FB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244A2" w:rsidRPr="00A321FB" w:rsidTr="00EE264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A2" w:rsidRPr="00A321FB" w:rsidRDefault="001244A2" w:rsidP="00EE264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A321FB" w:rsidRDefault="001244A2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321FB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A2" w:rsidRPr="00A321FB" w:rsidRDefault="001244A2" w:rsidP="00EE264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A321FB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321FB">
              <w:rPr>
                <w:rFonts w:eastAsia="Calibri"/>
                <w:lang w:eastAsia="en-US"/>
              </w:rPr>
              <w:t>225,50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A2" w:rsidRPr="00346520" w:rsidRDefault="001244A2" w:rsidP="00EE264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A2" w:rsidRPr="00346520" w:rsidRDefault="001244A2" w:rsidP="00EE264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238,85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346520" w:rsidRDefault="001244A2" w:rsidP="00EE264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346520" w:rsidRDefault="001244A2" w:rsidP="00EE264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254,90</w:t>
            </w:r>
          </w:p>
        </w:tc>
      </w:tr>
      <w:tr w:rsidR="001244A2" w:rsidRPr="00A321FB" w:rsidTr="00EE264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A2" w:rsidRPr="00A321FB" w:rsidRDefault="001244A2" w:rsidP="00EE264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A321FB" w:rsidRDefault="001244A2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321FB">
              <w:rPr>
                <w:rFonts w:eastAsia="Calibri"/>
                <w:lang w:eastAsia="en-US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A2" w:rsidRPr="00A321FB" w:rsidRDefault="001244A2" w:rsidP="00EE264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A2" w:rsidRPr="00A321FB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321F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A2" w:rsidRPr="00A321FB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321F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A321FB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321F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A321FB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321F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A321FB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1244A2" w:rsidRPr="00A321FB" w:rsidTr="00EE26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A321FB" w:rsidRDefault="001244A2" w:rsidP="00EE2649">
            <w:pPr>
              <w:suppressAutoHyphens w:val="0"/>
              <w:ind w:firstLine="7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A2" w:rsidRPr="00A321FB" w:rsidRDefault="001244A2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321FB"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A2" w:rsidRPr="00A321FB" w:rsidRDefault="001244A2" w:rsidP="00EE264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A321FB" w:rsidRDefault="001244A2" w:rsidP="00EE2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321FB">
              <w:rPr>
                <w:rFonts w:eastAsia="Calibri"/>
                <w:lang w:eastAsia="en-US"/>
              </w:rPr>
              <w:t>225,50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A2" w:rsidRPr="00346520" w:rsidRDefault="001244A2" w:rsidP="00EE264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A2" w:rsidRPr="00346520" w:rsidRDefault="001244A2" w:rsidP="00EE264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238,85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346520" w:rsidRDefault="001244A2" w:rsidP="00EE264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2" w:rsidRPr="00346520" w:rsidRDefault="001244A2" w:rsidP="00EE264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254,90</w:t>
            </w:r>
          </w:p>
        </w:tc>
      </w:tr>
    </w:tbl>
    <w:p w:rsidR="001244A2" w:rsidRPr="00A321FB" w:rsidRDefault="001244A2" w:rsidP="001244A2"/>
    <w:p w:rsidR="001244A2" w:rsidRDefault="001244A2" w:rsidP="001244A2">
      <w:pPr>
        <w:jc w:val="center"/>
        <w:rPr>
          <w:sz w:val="28"/>
          <w:szCs w:val="28"/>
        </w:rPr>
      </w:pPr>
    </w:p>
    <w:p w:rsidR="001244A2" w:rsidRDefault="001244A2" w:rsidP="001244A2">
      <w:pPr>
        <w:jc w:val="center"/>
        <w:rPr>
          <w:sz w:val="28"/>
          <w:szCs w:val="28"/>
        </w:rPr>
      </w:pPr>
    </w:p>
    <w:p w:rsidR="001244A2" w:rsidRDefault="001244A2" w:rsidP="001244A2">
      <w:pPr>
        <w:jc w:val="center"/>
        <w:rPr>
          <w:sz w:val="28"/>
          <w:szCs w:val="28"/>
        </w:rPr>
      </w:pPr>
    </w:p>
    <w:p w:rsidR="001244A2" w:rsidRDefault="001244A2" w:rsidP="001244A2">
      <w:pPr>
        <w:jc w:val="center"/>
        <w:rPr>
          <w:sz w:val="28"/>
          <w:szCs w:val="28"/>
        </w:rPr>
      </w:pPr>
    </w:p>
    <w:p w:rsidR="001244A2" w:rsidRDefault="001244A2" w:rsidP="001244A2">
      <w:pPr>
        <w:jc w:val="center"/>
        <w:rPr>
          <w:sz w:val="28"/>
          <w:szCs w:val="28"/>
        </w:rPr>
      </w:pPr>
    </w:p>
    <w:p w:rsidR="001244A2" w:rsidRDefault="001244A2" w:rsidP="001244A2">
      <w:pPr>
        <w:jc w:val="center"/>
        <w:rPr>
          <w:sz w:val="28"/>
          <w:szCs w:val="28"/>
        </w:rPr>
      </w:pPr>
    </w:p>
    <w:p w:rsidR="009252BB" w:rsidRDefault="009252BB"/>
    <w:sectPr w:rsidR="009252BB" w:rsidSect="001244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A2"/>
    <w:rsid w:val="001244A2"/>
    <w:rsid w:val="00471023"/>
    <w:rsid w:val="0092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4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-TabName">
    <w:name w:val="Pro-Tab Name"/>
    <w:basedOn w:val="a"/>
    <w:rsid w:val="001244A2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1244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4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-TabName">
    <w:name w:val="Pro-Tab Name"/>
    <w:basedOn w:val="a"/>
    <w:rsid w:val="001244A2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1244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2022-01-05T05:52:00Z</cp:lastPrinted>
  <dcterms:created xsi:type="dcterms:W3CDTF">2022-01-13T06:00:00Z</dcterms:created>
  <dcterms:modified xsi:type="dcterms:W3CDTF">2022-01-13T06:00:00Z</dcterms:modified>
</cp:coreProperties>
</file>