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4" w:rsidRDefault="001A1FB4" w:rsidP="001A1F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A1FB4" w:rsidRDefault="001A1FB4" w:rsidP="001A1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A1FB4" w:rsidRDefault="001A1FB4" w:rsidP="001A1F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ПЕТРОВСКОГО ГОРОДСКОГО ПОСЕЛЕНИЯ ГАВРИЛОВО-ПОСАДСКОГО МУНИЦИПАЛЬНОГО РАЙОНА ИВАНОВСКОЙ ОБЛАСТИ</w:t>
      </w:r>
    </w:p>
    <w:p w:rsidR="001A1FB4" w:rsidRDefault="001A1FB4" w:rsidP="001A1FB4"/>
    <w:p w:rsidR="001A1FB4" w:rsidRDefault="00193775" w:rsidP="001A1FB4">
      <w:pPr>
        <w:jc w:val="both"/>
        <w:rPr>
          <w:sz w:val="28"/>
          <w:szCs w:val="28"/>
        </w:rPr>
      </w:pPr>
      <w:r>
        <w:rPr>
          <w:sz w:val="28"/>
          <w:szCs w:val="28"/>
        </w:rPr>
        <w:t>29.04.2020</w:t>
      </w:r>
      <w:r w:rsidR="001A1FB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1733D">
        <w:rPr>
          <w:sz w:val="28"/>
          <w:szCs w:val="28"/>
        </w:rPr>
        <w:t xml:space="preserve">   №   </w:t>
      </w:r>
      <w:r w:rsidR="00CA2949">
        <w:rPr>
          <w:sz w:val="28"/>
          <w:szCs w:val="28"/>
        </w:rPr>
        <w:t>14</w:t>
      </w:r>
      <w:bookmarkStart w:id="0" w:name="_GoBack"/>
      <w:bookmarkEnd w:id="0"/>
      <w:r w:rsidR="00D1733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</w:p>
    <w:p w:rsidR="001A1FB4" w:rsidRDefault="001A1FB4" w:rsidP="001A1FB4"/>
    <w:p w:rsidR="001A1FB4" w:rsidRDefault="001A1FB4" w:rsidP="001A1FB4">
      <w:pPr>
        <w:jc w:val="center"/>
        <w:rPr>
          <w:rFonts w:ascii="Arial" w:hAnsi="Arial" w:cs="Arial"/>
          <w:b/>
          <w:sz w:val="24"/>
          <w:szCs w:val="24"/>
        </w:rPr>
      </w:pPr>
    </w:p>
    <w:p w:rsidR="001A1FB4" w:rsidRDefault="001A1FB4" w:rsidP="001A1FB4">
      <w:pPr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rPr>
          <w:rFonts w:ascii="Arial" w:hAnsi="Arial" w:cs="Arial"/>
          <w:sz w:val="24"/>
          <w:szCs w:val="24"/>
        </w:rPr>
      </w:pPr>
    </w:p>
    <w:p w:rsidR="00D1733D" w:rsidRPr="00D1733D" w:rsidRDefault="00D1733D" w:rsidP="00D1733D">
      <w:pPr>
        <w:autoSpaceDE w:val="0"/>
        <w:autoSpaceDN w:val="0"/>
        <w:adjustRightInd w:val="0"/>
        <w:rPr>
          <w:rFonts w:eastAsiaTheme="minorHAnsi"/>
          <w:b/>
          <w:sz w:val="28"/>
          <w:szCs w:val="24"/>
          <w:lang w:eastAsia="en-US"/>
        </w:rPr>
      </w:pPr>
      <w:r w:rsidRPr="00D1733D">
        <w:rPr>
          <w:rFonts w:eastAsiaTheme="minorHAnsi"/>
          <w:b/>
          <w:sz w:val="28"/>
          <w:szCs w:val="24"/>
          <w:lang w:eastAsia="en-US"/>
        </w:rPr>
        <w:t>О Порядке исполнения решения о</w:t>
      </w:r>
    </w:p>
    <w:p w:rsidR="00D1733D" w:rsidRPr="00D1733D" w:rsidRDefault="00D1733D" w:rsidP="00D1733D">
      <w:pPr>
        <w:autoSpaceDE w:val="0"/>
        <w:autoSpaceDN w:val="0"/>
        <w:adjustRightInd w:val="0"/>
        <w:rPr>
          <w:rFonts w:eastAsiaTheme="minorHAnsi"/>
          <w:b/>
          <w:sz w:val="28"/>
          <w:szCs w:val="24"/>
          <w:lang w:eastAsia="en-US"/>
        </w:rPr>
      </w:pPr>
      <w:proofErr w:type="gramStart"/>
      <w:r w:rsidRPr="00D1733D">
        <w:rPr>
          <w:rFonts w:eastAsiaTheme="minorHAnsi"/>
          <w:b/>
          <w:sz w:val="28"/>
          <w:szCs w:val="24"/>
          <w:lang w:eastAsia="en-US"/>
        </w:rPr>
        <w:t>применении</w:t>
      </w:r>
      <w:proofErr w:type="gramEnd"/>
      <w:r w:rsidRPr="00D1733D">
        <w:rPr>
          <w:rFonts w:eastAsiaTheme="minorHAnsi"/>
          <w:b/>
          <w:sz w:val="28"/>
          <w:szCs w:val="24"/>
          <w:lang w:eastAsia="en-US"/>
        </w:rPr>
        <w:t xml:space="preserve"> бюджетных мер</w:t>
      </w:r>
    </w:p>
    <w:p w:rsidR="001A1FB4" w:rsidRPr="00D1733D" w:rsidRDefault="00D1733D" w:rsidP="00D1733D">
      <w:pPr>
        <w:autoSpaceDE w:val="0"/>
        <w:autoSpaceDN w:val="0"/>
        <w:adjustRightInd w:val="0"/>
        <w:rPr>
          <w:rFonts w:eastAsiaTheme="minorHAnsi"/>
          <w:b/>
          <w:sz w:val="28"/>
          <w:szCs w:val="24"/>
          <w:lang w:eastAsia="en-US"/>
        </w:rPr>
      </w:pPr>
      <w:r w:rsidRPr="00D1733D">
        <w:rPr>
          <w:rFonts w:eastAsiaTheme="minorHAnsi"/>
          <w:b/>
          <w:sz w:val="28"/>
          <w:szCs w:val="24"/>
          <w:lang w:eastAsia="en-US"/>
        </w:rPr>
        <w:t xml:space="preserve">принуждения </w:t>
      </w:r>
    </w:p>
    <w:p w:rsidR="00D1733D" w:rsidRDefault="00D1733D" w:rsidP="001A1FB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1733D" w:rsidRDefault="00D1733D" w:rsidP="001A1FB4">
      <w:pPr>
        <w:jc w:val="center"/>
        <w:rPr>
          <w:rFonts w:ascii="Arial" w:hAnsi="Arial" w:cs="Arial"/>
          <w:b/>
          <w:sz w:val="24"/>
          <w:szCs w:val="24"/>
        </w:rPr>
      </w:pPr>
    </w:p>
    <w:p w:rsidR="001A1FB4" w:rsidRPr="006356A4" w:rsidRDefault="00D1733D" w:rsidP="001A1FB4">
      <w:pPr>
        <w:jc w:val="both"/>
        <w:rPr>
          <w:sz w:val="28"/>
          <w:szCs w:val="28"/>
        </w:rPr>
      </w:pPr>
      <w:r w:rsidRPr="00D1733D">
        <w:rPr>
          <w:color w:val="2D2D2D"/>
          <w:spacing w:val="2"/>
          <w:sz w:val="28"/>
          <w:szCs w:val="21"/>
          <w:shd w:val="clear" w:color="auto" w:fill="FFFFFF"/>
        </w:rPr>
        <w:t>В соответствии со статьей 306.2 </w:t>
      </w:r>
      <w:r w:rsidRPr="00D1733D">
        <w:rPr>
          <w:spacing w:val="2"/>
          <w:sz w:val="28"/>
          <w:szCs w:val="21"/>
          <w:shd w:val="clear" w:color="auto" w:fill="FFFFFF"/>
        </w:rPr>
        <w:t>Бюджетного кодекса Российской Федерации</w:t>
      </w:r>
      <w:r w:rsidR="001A1FB4" w:rsidRPr="006356A4">
        <w:rPr>
          <w:b/>
          <w:sz w:val="28"/>
          <w:szCs w:val="28"/>
        </w:rPr>
        <w:t>,</w:t>
      </w:r>
      <w:r w:rsidR="001A1FB4" w:rsidRPr="006356A4">
        <w:rPr>
          <w:sz w:val="28"/>
          <w:szCs w:val="28"/>
        </w:rPr>
        <w:t xml:space="preserve"> </w:t>
      </w:r>
      <w:r w:rsidR="008415EE">
        <w:rPr>
          <w:sz w:val="28"/>
          <w:szCs w:val="28"/>
        </w:rPr>
        <w:t>РАСПОРЯЖАЮСЬ</w:t>
      </w:r>
      <w:r w:rsidR="001A1FB4" w:rsidRPr="006356A4">
        <w:rPr>
          <w:sz w:val="28"/>
          <w:szCs w:val="28"/>
        </w:rPr>
        <w:t>:</w:t>
      </w:r>
    </w:p>
    <w:p w:rsidR="001A1FB4" w:rsidRDefault="001A1FB4" w:rsidP="001A1FB4">
      <w:pPr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jc w:val="both"/>
        <w:rPr>
          <w:rFonts w:ascii="Arial" w:hAnsi="Arial" w:cs="Arial"/>
          <w:sz w:val="24"/>
          <w:szCs w:val="24"/>
        </w:rPr>
      </w:pPr>
    </w:p>
    <w:p w:rsidR="008415EE" w:rsidRPr="00D1733D" w:rsidRDefault="001A1FB4" w:rsidP="00D173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56A4">
        <w:rPr>
          <w:sz w:val="28"/>
          <w:szCs w:val="28"/>
        </w:rPr>
        <w:t>1.</w:t>
      </w:r>
      <w:r w:rsidR="008415EE">
        <w:rPr>
          <w:sz w:val="28"/>
          <w:szCs w:val="28"/>
        </w:rPr>
        <w:t xml:space="preserve">  </w:t>
      </w:r>
      <w:r w:rsidRPr="006356A4">
        <w:rPr>
          <w:sz w:val="28"/>
          <w:szCs w:val="28"/>
        </w:rPr>
        <w:t xml:space="preserve">Утвердить </w:t>
      </w:r>
      <w:r w:rsidR="00D1733D">
        <w:rPr>
          <w:rFonts w:eastAsiaTheme="minorHAnsi"/>
          <w:sz w:val="28"/>
          <w:szCs w:val="24"/>
          <w:lang w:eastAsia="en-US"/>
        </w:rPr>
        <w:t>Порядок</w:t>
      </w:r>
      <w:r w:rsidR="00D1733D" w:rsidRPr="00D1733D">
        <w:rPr>
          <w:rFonts w:eastAsiaTheme="minorHAnsi"/>
          <w:sz w:val="28"/>
          <w:szCs w:val="24"/>
          <w:lang w:eastAsia="en-US"/>
        </w:rPr>
        <w:t xml:space="preserve"> исполнения решения о применении бюджетных мер принуждения</w:t>
      </w:r>
      <w:r w:rsidR="00D1733D">
        <w:rPr>
          <w:rFonts w:eastAsiaTheme="minorHAnsi"/>
          <w:sz w:val="28"/>
          <w:szCs w:val="24"/>
          <w:lang w:eastAsia="en-US"/>
        </w:rPr>
        <w:t xml:space="preserve"> </w:t>
      </w:r>
      <w:r w:rsidR="008415EE">
        <w:rPr>
          <w:sz w:val="28"/>
          <w:szCs w:val="28"/>
        </w:rPr>
        <w:t>согласно Приложению к настоящему распоряжению</w:t>
      </w:r>
      <w:r w:rsidRPr="006356A4">
        <w:rPr>
          <w:sz w:val="28"/>
          <w:szCs w:val="28"/>
        </w:rPr>
        <w:t>.</w:t>
      </w:r>
    </w:p>
    <w:p w:rsidR="001A1FB4" w:rsidRPr="006356A4" w:rsidRDefault="008415EE" w:rsidP="0084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Нормы данного распоряжения распространяются на правоотношения, возникшие с 01.01.2020.</w:t>
      </w:r>
    </w:p>
    <w:p w:rsidR="001A1FB4" w:rsidRPr="006356A4" w:rsidRDefault="008415EE" w:rsidP="0084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FB4" w:rsidRPr="006356A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 w:rsidR="001A1FB4" w:rsidRPr="006356A4">
        <w:rPr>
          <w:sz w:val="28"/>
          <w:szCs w:val="28"/>
        </w:rPr>
        <w:t>Контроль за</w:t>
      </w:r>
      <w:proofErr w:type="gramEnd"/>
      <w:r w:rsidR="001A1FB4" w:rsidRPr="006356A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возложить на руководителя отдела финансов, экономики, учета и отчетности – главного бухгалтера Фокину О. А. </w:t>
      </w: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415EE" w:rsidRDefault="001A1FB4" w:rsidP="001A1FB4">
      <w:pPr>
        <w:rPr>
          <w:b/>
          <w:sz w:val="28"/>
          <w:szCs w:val="28"/>
        </w:rPr>
      </w:pPr>
      <w:r w:rsidRPr="003D6B35">
        <w:rPr>
          <w:b/>
          <w:sz w:val="28"/>
          <w:szCs w:val="28"/>
        </w:rPr>
        <w:t xml:space="preserve">Глава </w:t>
      </w:r>
      <w:proofErr w:type="gramStart"/>
      <w:r w:rsidRPr="003D6B35">
        <w:rPr>
          <w:b/>
          <w:sz w:val="28"/>
          <w:szCs w:val="28"/>
        </w:rPr>
        <w:t>Петровского</w:t>
      </w:r>
      <w:proofErr w:type="gramEnd"/>
    </w:p>
    <w:p w:rsidR="001A1FB4" w:rsidRPr="003D6B35" w:rsidRDefault="001A1FB4" w:rsidP="001A1FB4">
      <w:pPr>
        <w:rPr>
          <w:b/>
          <w:sz w:val="28"/>
          <w:szCs w:val="28"/>
        </w:rPr>
      </w:pPr>
      <w:r w:rsidRPr="003D6B35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 xml:space="preserve">                          </w:t>
      </w:r>
      <w:r w:rsidR="008415E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В. </w:t>
      </w:r>
      <w:proofErr w:type="spellStart"/>
      <w:r>
        <w:rPr>
          <w:b/>
          <w:sz w:val="28"/>
          <w:szCs w:val="28"/>
        </w:rPr>
        <w:t>В.</w:t>
      </w:r>
      <w:r w:rsidRPr="003D6B35">
        <w:rPr>
          <w:b/>
          <w:sz w:val="28"/>
          <w:szCs w:val="28"/>
        </w:rPr>
        <w:t>Шигарев</w:t>
      </w:r>
      <w:proofErr w:type="spellEnd"/>
    </w:p>
    <w:p w:rsidR="001A1FB4" w:rsidRPr="003D6B35" w:rsidRDefault="001A1FB4" w:rsidP="001A1FB4">
      <w:pPr>
        <w:tabs>
          <w:tab w:val="left" w:pos="7380"/>
        </w:tabs>
        <w:jc w:val="both"/>
        <w:rPr>
          <w:b/>
          <w:sz w:val="28"/>
          <w:szCs w:val="28"/>
        </w:rPr>
        <w:sectPr w:rsidR="001A1FB4" w:rsidRPr="003D6B35" w:rsidSect="00BC6397">
          <w:headerReference w:type="default" r:id="rId8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  <w:r w:rsidRPr="003D6B35">
        <w:rPr>
          <w:b/>
          <w:sz w:val="28"/>
          <w:szCs w:val="28"/>
        </w:rPr>
        <w:t xml:space="preserve">                                                  </w:t>
      </w:r>
    </w:p>
    <w:p w:rsidR="001A1FB4" w:rsidRPr="006356A4" w:rsidRDefault="001A1FB4" w:rsidP="001A1FB4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</w:t>
      </w:r>
    </w:p>
    <w:p w:rsidR="001A1FB4" w:rsidRDefault="001A1FB4" w:rsidP="001A1FB4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к распоряжению </w:t>
      </w:r>
    </w:p>
    <w:p w:rsidR="001A1FB4" w:rsidRDefault="001A1FB4" w:rsidP="001A1FB4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городского</w:t>
      </w:r>
    </w:p>
    <w:p w:rsidR="001A1FB4" w:rsidRDefault="001A1FB4" w:rsidP="001A1FB4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Гаврилово-Посадского</w:t>
      </w:r>
    </w:p>
    <w:p w:rsidR="001A1FB4" w:rsidRDefault="001A1FB4" w:rsidP="001A1FB4">
      <w:pPr>
        <w:tabs>
          <w:tab w:val="left" w:pos="3435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1FB4" w:rsidRDefault="001A1FB4" w:rsidP="001A1FB4">
      <w:pPr>
        <w:tabs>
          <w:tab w:val="left" w:pos="3435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 </w:t>
      </w:r>
      <w:r w:rsidR="00193775">
        <w:rPr>
          <w:sz w:val="28"/>
          <w:szCs w:val="28"/>
        </w:rPr>
        <w:t>29.04.2020 №</w:t>
      </w:r>
      <w:r w:rsidR="00D1733D">
        <w:rPr>
          <w:sz w:val="28"/>
          <w:szCs w:val="28"/>
        </w:rPr>
        <w:t xml:space="preserve">   </w:t>
      </w:r>
      <w:r w:rsidR="00CA2949">
        <w:rPr>
          <w:sz w:val="28"/>
          <w:szCs w:val="28"/>
        </w:rPr>
        <w:t>14</w:t>
      </w:r>
      <w:r w:rsidR="00193775">
        <w:rPr>
          <w:sz w:val="28"/>
          <w:szCs w:val="28"/>
        </w:rPr>
        <w:t>-р</w:t>
      </w:r>
    </w:p>
    <w:p w:rsidR="001A1FB4" w:rsidRDefault="001A1FB4" w:rsidP="001A1FB4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D1733D" w:rsidRPr="00D1733D" w:rsidRDefault="00D1733D" w:rsidP="001A1FB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D">
        <w:rPr>
          <w:rFonts w:ascii="Times New Roman" w:hAnsi="Times New Roman" w:cs="Times New Roman"/>
          <w:b/>
          <w:sz w:val="28"/>
          <w:szCs w:val="28"/>
        </w:rPr>
        <w:t xml:space="preserve">исполнения решения о применении </w:t>
      </w:r>
      <w:proofErr w:type="gramStart"/>
      <w:r w:rsidRPr="00D1733D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D">
        <w:rPr>
          <w:rFonts w:ascii="Times New Roman" w:hAnsi="Times New Roman" w:cs="Times New Roman"/>
          <w:b/>
          <w:sz w:val="28"/>
          <w:szCs w:val="28"/>
        </w:rPr>
        <w:t>мер принуждения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1733D">
        <w:rPr>
          <w:rFonts w:ascii="Times New Roman" w:hAnsi="Times New Roman" w:cs="Times New Roman"/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D1733D">
        <w:rPr>
          <w:rFonts w:ascii="Times New Roman" w:hAnsi="Times New Roman" w:cs="Times New Roman"/>
          <w:sz w:val="28"/>
          <w:szCs w:val="28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D1733D">
        <w:rPr>
          <w:rFonts w:ascii="Times New Roman" w:hAnsi="Times New Roman" w:cs="Times New Roman"/>
          <w:sz w:val="28"/>
          <w:szCs w:val="28"/>
        </w:rPr>
        <w:t>, (далее также</w:t>
      </w:r>
      <w:proofErr w:type="gramEnd"/>
      <w:r w:rsidRPr="00D1733D">
        <w:rPr>
          <w:rFonts w:ascii="Times New Roman" w:hAnsi="Times New Roman" w:cs="Times New Roman"/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нецелевое использование бюджетных средств;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невозврат либо несвоевременный возврат бюджетного кредита;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733D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D1733D">
        <w:rPr>
          <w:rFonts w:ascii="Times New Roman" w:hAnsi="Times New Roman" w:cs="Times New Roman"/>
          <w:sz w:val="28"/>
          <w:szCs w:val="28"/>
        </w:rPr>
        <w:t xml:space="preserve"> либо несвоевременное перечисление платы за пользование бюджетным кредитом;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lastRenderedPageBreak/>
        <w:t>- нарушение условий предоставления бюджетного кредита;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нарушение условий предоставления межбюджетных трансфертов;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превышение предельных значений дефицита бюджета, установленных пунктом 3 статьи 92.1 БК РФ;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1733D">
        <w:rPr>
          <w:rFonts w:ascii="Times New Roman" w:hAnsi="Times New Roman" w:cs="Times New Roman"/>
          <w:sz w:val="28"/>
          <w:szCs w:val="28"/>
        </w:rPr>
        <w:t xml:space="preserve">Нецелевым использованием бюджетных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поселения, </w:t>
      </w:r>
      <w:r w:rsidRPr="00D1733D">
        <w:rPr>
          <w:rFonts w:ascii="Times New Roman" w:hAnsi="Times New Roman" w:cs="Times New Roman"/>
          <w:sz w:val="28"/>
          <w:szCs w:val="28"/>
        </w:rPr>
        <w:t xml:space="preserve"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>
        <w:rPr>
          <w:rFonts w:ascii="Times New Roman" w:hAnsi="Times New Roman" w:cs="Times New Roman"/>
          <w:sz w:val="28"/>
          <w:szCs w:val="28"/>
        </w:rPr>
        <w:t>Совета Петровского городского поселения</w:t>
      </w:r>
      <w:r w:rsidRPr="00D1733D">
        <w:rPr>
          <w:rFonts w:ascii="Times New Roman" w:hAnsi="Times New Roman" w:cs="Times New Roman"/>
          <w:sz w:val="28"/>
          <w:szCs w:val="28"/>
        </w:rPr>
        <w:t>,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1733D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D1733D">
        <w:rPr>
          <w:rFonts w:ascii="Times New Roman" w:hAnsi="Times New Roman" w:cs="Times New Roman"/>
          <w:sz w:val="28"/>
          <w:szCs w:val="28"/>
        </w:rPr>
        <w:t xml:space="preserve">,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D1733D">
        <w:rPr>
          <w:rFonts w:ascii="Times New Roman" w:hAnsi="Times New Roman" w:cs="Times New Roman"/>
          <w:sz w:val="28"/>
          <w:szCs w:val="28"/>
        </w:rPr>
        <w:t>, установленных пунктом 3 статьи 92.1 БК РФ, превышения предельного объема муниципального долга, установленного статьей 107 БК РФ, направляет в орган финансового контроля сообщение</w:t>
      </w:r>
      <w:proofErr w:type="gramEnd"/>
      <w:r w:rsidRPr="00D1733D">
        <w:rPr>
          <w:rFonts w:ascii="Times New Roman" w:hAnsi="Times New Roman" w:cs="Times New Roman"/>
          <w:sz w:val="28"/>
          <w:szCs w:val="28"/>
        </w:rPr>
        <w:t xml:space="preserve">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2. Бюджетные меры принуждения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2.1. Финансовым органом к нарушителям бюджетного законодательства могут быть применены следующие бюджетные меры принуждения: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бесспорное взыскание суммы средств бюджетного кредита (далее - средства бюджетного кредита);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- бесспорное взыскание суммы платы за пользование средствами, бюджетного </w:t>
      </w:r>
      <w:r w:rsidRPr="00D1733D">
        <w:rPr>
          <w:rFonts w:ascii="Times New Roman" w:hAnsi="Times New Roman" w:cs="Times New Roman"/>
          <w:sz w:val="28"/>
          <w:szCs w:val="28"/>
        </w:rPr>
        <w:lastRenderedPageBreak/>
        <w:t>кредита;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- средства межбюджетного трансферта);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733D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D1733D">
        <w:rPr>
          <w:rFonts w:ascii="Times New Roman" w:hAnsi="Times New Roman" w:cs="Times New Roman"/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2.4. Решение о бесспорном взыскании пеней за несвоевременный возврат </w:t>
      </w:r>
      <w:r w:rsidRPr="00D1733D">
        <w:rPr>
          <w:rFonts w:ascii="Times New Roman" w:hAnsi="Times New Roman" w:cs="Times New Roman"/>
          <w:sz w:val="28"/>
          <w:szCs w:val="28"/>
        </w:rPr>
        <w:lastRenderedPageBreak/>
        <w:t>средств бюджетного кредита принимается в следующих случаях и размерах: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733D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D1733D">
        <w:rPr>
          <w:rFonts w:ascii="Times New Roman" w:hAnsi="Times New Roman" w:cs="Times New Roman"/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D1733D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D1733D">
        <w:rPr>
          <w:rFonts w:ascii="Times New Roman" w:hAnsi="Times New Roman" w:cs="Times New Roman"/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</w:t>
      </w:r>
      <w:r w:rsidRPr="00D1733D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- превышения предельных значений дефицита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D1733D">
        <w:rPr>
          <w:rFonts w:ascii="Times New Roman" w:hAnsi="Times New Roman" w:cs="Times New Roman"/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D1733D">
        <w:rPr>
          <w:rFonts w:ascii="Times New Roman" w:hAnsi="Times New Roman" w:cs="Times New Roman"/>
          <w:sz w:val="28"/>
          <w:szCs w:val="28"/>
        </w:rPr>
        <w:t>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невозврата либо несвоевременного возврата бюджетного кредита, в размере суммы непогашенных остатков бюджетного кредита;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733D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D1733D">
        <w:rPr>
          <w:rFonts w:ascii="Times New Roman" w:hAnsi="Times New Roman" w:cs="Times New Roman"/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33D">
        <w:rPr>
          <w:rFonts w:ascii="Times New Roman" w:hAnsi="Times New Roman" w:cs="Times New Roman"/>
          <w:sz w:val="28"/>
          <w:szCs w:val="28"/>
        </w:rPr>
        <w:t xml:space="preserve">- превышения предельных значений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поселпения</w:t>
      </w:r>
      <w:proofErr w:type="spellEnd"/>
      <w:r w:rsidRPr="00D1733D">
        <w:rPr>
          <w:rFonts w:ascii="Times New Roman" w:hAnsi="Times New Roman" w:cs="Times New Roman"/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1733D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3.Порядок принятия и исполнения решения о</w:t>
      </w: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733D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D1733D">
        <w:rPr>
          <w:rFonts w:ascii="Times New Roman" w:hAnsi="Times New Roman" w:cs="Times New Roman"/>
          <w:sz w:val="28"/>
          <w:szCs w:val="28"/>
        </w:rPr>
        <w:t xml:space="preserve"> бюджетных мер принуждения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3.1.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орган финансового контроля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N 2 к настоящему порядку.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3.4.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N 3 к настоящему порядку.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3.5.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3.6.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3.7.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3.8.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D1733D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D1733D">
        <w:rPr>
          <w:rFonts w:ascii="Times New Roman" w:hAnsi="Times New Roman" w:cs="Times New Roman"/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proofErr w:type="gramStart"/>
      <w:r w:rsidRPr="00D1733D">
        <w:rPr>
          <w:rFonts w:ascii="Times New Roman" w:hAnsi="Times New Roman" w:cs="Times New Roman"/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D17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3D">
        <w:rPr>
          <w:rFonts w:ascii="Times New Roman" w:hAnsi="Times New Roman" w:cs="Times New Roman"/>
          <w:sz w:val="28"/>
          <w:szCs w:val="28"/>
        </w:rPr>
        <w:t>и возвращает в орган финансового контроля уведомление о применении бюджетной меры принуждения.</w:t>
      </w:r>
      <w:proofErr w:type="gramEnd"/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Pr="00D1733D">
        <w:rPr>
          <w:rFonts w:ascii="Times New Roman" w:hAnsi="Times New Roman" w:cs="Times New Roman"/>
          <w:sz w:val="28"/>
          <w:szCs w:val="28"/>
        </w:rPr>
        <w:t>ЖЕНИЕ N 1</w:t>
      </w: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к Порядку</w:t>
      </w: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исполнения решения о применении</w:t>
      </w: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УВЕДОМЛЕНИЕ N___</w:t>
      </w: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от _________________20___ г.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На основании акта проверки (ревизии) от "___"_________ 20____г. N______ в отношении ________________________________________</w:t>
      </w:r>
    </w:p>
    <w:p w:rsidR="00D1733D" w:rsidRPr="00D1733D" w:rsidRDefault="00D1733D" w:rsidP="00D1733D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(полное наименование объекта контроля)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установлено:_____________________________________________________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(излагаются обстоятельства совершенного нарушения бюджетного законодательства Российской Федерации)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В соответствии со статьей _________ Бюджетного кодекса Российской Федерации за допущенные нарушения предлагаю: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1. Взыскать средства бюджета поселения в сумме __________________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1733D" w:rsidRPr="00D1733D" w:rsidRDefault="00D1733D" w:rsidP="00D1733D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В бесспорном порядке со счета N_________________________________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(реквизиты </w:t>
      </w:r>
      <w:proofErr w:type="gramStart"/>
      <w:r w:rsidRPr="00D1733D">
        <w:rPr>
          <w:rFonts w:ascii="Times New Roman" w:hAnsi="Times New Roman" w:cs="Times New Roman"/>
          <w:sz w:val="28"/>
          <w:szCs w:val="28"/>
        </w:rPr>
        <w:t>счета получателя средств бюджета поселения</w:t>
      </w:r>
      <w:proofErr w:type="gramEnd"/>
      <w:r w:rsidRPr="00D1733D">
        <w:rPr>
          <w:rFonts w:ascii="Times New Roman" w:hAnsi="Times New Roman" w:cs="Times New Roman"/>
          <w:sz w:val="28"/>
          <w:szCs w:val="28"/>
        </w:rPr>
        <w:t>)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БИК ___________________________, ИНН_________________________,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(Индекс, почтовый адрес)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2. Приостановить предоставление межбюджетных трансфертов (за исключением субвенций) из бюджета поселения_______________________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1733D" w:rsidRPr="00D1733D" w:rsidRDefault="00D1733D" w:rsidP="00D1733D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lastRenderedPageBreak/>
        <w:t>(наименование получателя межбюджетных трансфертов)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в сумме_______________________________________________________</w:t>
      </w:r>
    </w:p>
    <w:p w:rsidR="00D1733D" w:rsidRPr="00D1733D" w:rsidRDefault="00D1733D" w:rsidP="00D1733D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3.Сократить предоставление межбюджетных трансфертов (за исключением субвенций) из бюджета поселения ____________________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1733D" w:rsidRPr="00D1733D" w:rsidRDefault="00D1733D" w:rsidP="00D1733D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(наименование получателя межбюджетных трансфертов)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в сумме_______________________________________________________</w:t>
      </w:r>
    </w:p>
    <w:p w:rsidR="00D1733D" w:rsidRPr="00D1733D" w:rsidRDefault="00D1733D" w:rsidP="00D1733D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___________________________ (Ф.И.О.) _________________(подпись)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1733D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к Порядку</w:t>
      </w: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исполнения решения о применении</w:t>
      </w: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ЖУРНАЛ</w:t>
      </w: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tbl>
      <w:tblPr>
        <w:tblpPr w:leftFromText="180" w:rightFromText="180" w:vertAnchor="text" w:horzAnchor="margin" w:tblpY="1376"/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6"/>
        <w:gridCol w:w="1883"/>
        <w:gridCol w:w="2082"/>
        <w:gridCol w:w="2056"/>
        <w:gridCol w:w="1697"/>
        <w:gridCol w:w="2406"/>
        <w:gridCol w:w="1614"/>
      </w:tblGrid>
      <w:tr w:rsidR="00D1733D" w:rsidRPr="00D1733D" w:rsidTr="00D1733D">
        <w:tc>
          <w:tcPr>
            <w:tcW w:w="709" w:type="dxa"/>
            <w:vMerge w:val="restart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1733D" w:rsidRPr="00D1733D" w:rsidRDefault="00D1733D" w:rsidP="00D17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6" w:type="dxa"/>
            <w:vMerge w:val="restart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1733D" w:rsidRPr="00D1733D" w:rsidRDefault="00D1733D" w:rsidP="00D1733D">
            <w:pPr>
              <w:pStyle w:val="ConsPlusNormal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883" w:type="dxa"/>
            <w:vMerge w:val="restart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1733D" w:rsidRPr="00D1733D" w:rsidRDefault="00D1733D" w:rsidP="00D17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Наименование органа финансового контроля</w:t>
            </w:r>
          </w:p>
        </w:tc>
        <w:tc>
          <w:tcPr>
            <w:tcW w:w="2082" w:type="dxa"/>
            <w:vMerge w:val="restart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1733D" w:rsidRPr="00D1733D" w:rsidRDefault="00D1733D" w:rsidP="00D17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Наименование муниципального образования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6" w:type="dxa"/>
            <w:vMerge w:val="restart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1733D" w:rsidRPr="00D1733D" w:rsidRDefault="00D1733D" w:rsidP="00D17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Номер и дата решения (приказа) о применении бюджетных мер принуждения</w:t>
            </w:r>
          </w:p>
        </w:tc>
        <w:tc>
          <w:tcPr>
            <w:tcW w:w="4103" w:type="dxa"/>
            <w:gridSpan w:val="2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Отметка об исполнении</w:t>
            </w:r>
          </w:p>
        </w:tc>
        <w:tc>
          <w:tcPr>
            <w:tcW w:w="1614" w:type="dxa"/>
            <w:vMerge w:val="restart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1733D" w:rsidRPr="00D1733D" w:rsidRDefault="00D1733D" w:rsidP="00D1733D">
            <w:pPr>
              <w:pStyle w:val="ConsPlusNormal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Примечание</w:t>
            </w:r>
          </w:p>
        </w:tc>
      </w:tr>
      <w:tr w:rsidR="00D1733D" w:rsidRPr="00D1733D" w:rsidTr="00D1733D">
        <w:tc>
          <w:tcPr>
            <w:tcW w:w="709" w:type="dxa"/>
            <w:vMerge/>
          </w:tcPr>
          <w:p w:rsidR="00D1733D" w:rsidRPr="00D1733D" w:rsidRDefault="00D1733D" w:rsidP="00D1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vMerge/>
          </w:tcPr>
          <w:p w:rsidR="00D1733D" w:rsidRPr="00D1733D" w:rsidRDefault="00D1733D" w:rsidP="00D1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83" w:type="dxa"/>
            <w:vMerge/>
          </w:tcPr>
          <w:p w:rsidR="00D1733D" w:rsidRPr="00D1733D" w:rsidRDefault="00D1733D" w:rsidP="00D1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2" w:type="dxa"/>
            <w:vMerge/>
          </w:tcPr>
          <w:p w:rsidR="00D1733D" w:rsidRPr="00D1733D" w:rsidRDefault="00D1733D" w:rsidP="00D1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6" w:type="dxa"/>
            <w:vMerge/>
          </w:tcPr>
          <w:p w:rsidR="00D1733D" w:rsidRPr="00D1733D" w:rsidRDefault="00D1733D" w:rsidP="00D1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7" w:type="dxa"/>
          </w:tcPr>
          <w:p w:rsidR="00D1733D" w:rsidRDefault="00D1733D" w:rsidP="00D17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1733D" w:rsidRPr="00D1733D" w:rsidRDefault="00D1733D" w:rsidP="00D17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Бюджетная мера принуждения</w:t>
            </w:r>
          </w:p>
        </w:tc>
        <w:tc>
          <w:tcPr>
            <w:tcW w:w="240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1733D" w:rsidRPr="00D1733D" w:rsidRDefault="00D1733D" w:rsidP="00D17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Сумма, предлагаемая к бесспорному взысканию, приостановлению (сокращению) бюджетных ассигнований (в тыс. руб.)</w:t>
            </w:r>
          </w:p>
        </w:tc>
        <w:tc>
          <w:tcPr>
            <w:tcW w:w="1614" w:type="dxa"/>
            <w:vMerge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33D" w:rsidRPr="00D1733D" w:rsidTr="00D1733D">
        <w:tc>
          <w:tcPr>
            <w:tcW w:w="709" w:type="dxa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6" w:type="dxa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3" w:type="dxa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082" w:type="dxa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056" w:type="dxa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97" w:type="dxa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406" w:type="dxa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14" w:type="dxa"/>
          </w:tcPr>
          <w:p w:rsidR="00D1733D" w:rsidRPr="00D1733D" w:rsidRDefault="00D1733D" w:rsidP="00D1733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33D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D1733D" w:rsidRPr="00D1733D" w:rsidTr="00D1733D">
        <w:tc>
          <w:tcPr>
            <w:tcW w:w="709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83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2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7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4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33D" w:rsidRPr="00D1733D" w:rsidTr="00D1733D">
        <w:tc>
          <w:tcPr>
            <w:tcW w:w="709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83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2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7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4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33D" w:rsidRPr="00D1733D" w:rsidTr="00D1733D">
        <w:tc>
          <w:tcPr>
            <w:tcW w:w="709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83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2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7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6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4" w:type="dxa"/>
          </w:tcPr>
          <w:p w:rsidR="00D1733D" w:rsidRPr="00D1733D" w:rsidRDefault="00D1733D" w:rsidP="00D1733D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1733D" w:rsidSect="00D1733D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  <w:r w:rsidRPr="00D1733D">
        <w:rPr>
          <w:rFonts w:ascii="Times New Roman" w:hAnsi="Times New Roman" w:cs="Times New Roman"/>
          <w:sz w:val="28"/>
          <w:szCs w:val="28"/>
        </w:rPr>
        <w:t>О ПРИМЕНЕНИИ БЮДЖ</w:t>
      </w:r>
      <w:r>
        <w:rPr>
          <w:rFonts w:ascii="Times New Roman" w:hAnsi="Times New Roman" w:cs="Times New Roman"/>
          <w:sz w:val="28"/>
          <w:szCs w:val="28"/>
        </w:rPr>
        <w:t>ЕТНЫХ МЕР ПРИНУЖДЕНИ</w:t>
      </w:r>
    </w:p>
    <w:p w:rsidR="00D1733D" w:rsidRPr="00D1733D" w:rsidRDefault="00D1733D" w:rsidP="00D1733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к Порядку</w:t>
      </w: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исполнения решения о применении</w:t>
      </w:r>
    </w:p>
    <w:p w:rsidR="00D1733D" w:rsidRPr="00D1733D" w:rsidRDefault="00D1733D" w:rsidP="00D17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о применении мер принуждения к нарушителю</w:t>
      </w:r>
    </w:p>
    <w:p w:rsidR="00D1733D" w:rsidRPr="00D1733D" w:rsidRDefault="00D1733D" w:rsidP="00D17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от______________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 w:rsidRPr="00D1733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На основании уведомления от _________N __________о применении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бюджетных мер принуждения, в соответствии со статьями 306.2 и 306.3 Бюджетного кодекса Российской Федерации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СЧИТАЮ НЕОБХОДИМЫМ: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 xml:space="preserve">1.Применить </w:t>
      </w:r>
      <w:proofErr w:type="gramStart"/>
      <w:r w:rsidRPr="00D173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733D">
        <w:rPr>
          <w:rFonts w:ascii="Times New Roman" w:hAnsi="Times New Roman" w:cs="Times New Roman"/>
          <w:sz w:val="28"/>
          <w:szCs w:val="28"/>
        </w:rPr>
        <w:t xml:space="preserve"> ___________________________________________ меру бюджетного принуждения___________________________________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Руководитель финансового органа ____________ _______________</w:t>
      </w:r>
    </w:p>
    <w:p w:rsidR="00D1733D" w:rsidRPr="00D1733D" w:rsidRDefault="00D1733D" w:rsidP="00D173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33D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D1733D" w:rsidRPr="00D1733D" w:rsidRDefault="00D1733D" w:rsidP="00D1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33D" w:rsidRPr="00D1733D" w:rsidRDefault="00D1733D" w:rsidP="00D173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1733D" w:rsidRPr="00D1733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1733D" w:rsidRPr="00D1733D" w:rsidRDefault="00D1733D" w:rsidP="00D173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1733D" w:rsidRPr="00D1733D" w:rsidSect="00D1733D">
          <w:headerReference w:type="default" r:id="rId11"/>
          <w:footerReference w:type="default" r:id="rId12"/>
          <w:pgSz w:w="11906" w:h="16838"/>
          <w:pgMar w:top="1440" w:right="1134" w:bottom="1440" w:left="567" w:header="0" w:footer="0" w:gutter="0"/>
          <w:cols w:space="720"/>
          <w:noEndnote/>
        </w:sectPr>
      </w:pPr>
    </w:p>
    <w:p w:rsidR="00D1733D" w:rsidRPr="00D1733D" w:rsidRDefault="00D1733D" w:rsidP="00D1733D">
      <w:pPr>
        <w:rPr>
          <w:sz w:val="28"/>
          <w:szCs w:val="28"/>
        </w:rPr>
      </w:pPr>
    </w:p>
    <w:sectPr w:rsidR="00D1733D" w:rsidRPr="00D1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AC" w:rsidRDefault="00E611AC">
      <w:r>
        <w:separator/>
      </w:r>
    </w:p>
  </w:endnote>
  <w:endnote w:type="continuationSeparator" w:id="0">
    <w:p w:rsidR="00E611AC" w:rsidRDefault="00E6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D" w:rsidRPr="00D1733D" w:rsidRDefault="00D1733D" w:rsidP="00D1733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D" w:rsidRDefault="00D1733D" w:rsidP="00D1733D">
    <w:pPr>
      <w:pStyle w:val="ConsPlusNormal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AC" w:rsidRDefault="00E611AC">
      <w:r>
        <w:separator/>
      </w:r>
    </w:p>
  </w:footnote>
  <w:footnote w:type="continuationSeparator" w:id="0">
    <w:p w:rsidR="00E611AC" w:rsidRDefault="00E6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95" w:rsidRDefault="00CA2949">
    <w:pPr>
      <w:pStyle w:val="a5"/>
      <w:jc w:val="right"/>
    </w:pPr>
  </w:p>
  <w:p w:rsidR="00686395" w:rsidRDefault="00CA29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D" w:rsidRDefault="00D1733D" w:rsidP="00D1733D">
    <w:pPr>
      <w:pStyle w:val="ConsPlusNormal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1"/>
      <w:gridCol w:w="419"/>
    </w:tblGrid>
    <w:tr w:rsidR="00D1733D" w:rsidTr="00D1733D">
      <w:trPr>
        <w:trHeight w:hRule="exact" w:val="1190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733D" w:rsidRDefault="00D1733D">
          <w:pPr>
            <w:pStyle w:val="ConsPlusNormal"/>
            <w:rPr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733D" w:rsidRDefault="00D1733D" w:rsidP="00D1733D">
          <w:pPr>
            <w:pStyle w:val="ConsPlusNormal"/>
            <w:ind w:firstLine="0"/>
          </w:pPr>
        </w:p>
        <w:p w:rsidR="00D1733D" w:rsidRDefault="00D1733D">
          <w:pPr>
            <w:pStyle w:val="ConsPlusNormal"/>
            <w:jc w:val="center"/>
          </w:pPr>
        </w:p>
      </w:tc>
    </w:tr>
  </w:tbl>
  <w:p w:rsidR="00D1733D" w:rsidRDefault="00D1733D" w:rsidP="00D1733D">
    <w:pPr>
      <w:pStyle w:val="ConsPlusNormal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8FA"/>
    <w:multiLevelType w:val="hybridMultilevel"/>
    <w:tmpl w:val="C8448118"/>
    <w:lvl w:ilvl="0" w:tplc="669CE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0402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34C18"/>
    <w:multiLevelType w:val="hybridMultilevel"/>
    <w:tmpl w:val="41E41348"/>
    <w:lvl w:ilvl="0" w:tplc="0764FE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ED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36D6D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3775"/>
    <w:rsid w:val="001948A5"/>
    <w:rsid w:val="00195326"/>
    <w:rsid w:val="00195820"/>
    <w:rsid w:val="00195C7E"/>
    <w:rsid w:val="00196907"/>
    <w:rsid w:val="00196B9D"/>
    <w:rsid w:val="00197919"/>
    <w:rsid w:val="001A0555"/>
    <w:rsid w:val="001A1FB4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18FB"/>
    <w:rsid w:val="004E2529"/>
    <w:rsid w:val="004E3285"/>
    <w:rsid w:val="004E35BC"/>
    <w:rsid w:val="004E6391"/>
    <w:rsid w:val="004F4400"/>
    <w:rsid w:val="004F6CFE"/>
    <w:rsid w:val="00502FA3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1CED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15EE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4677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2949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33D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1AC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0819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17C0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A1FB4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A1F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Strong"/>
    <w:basedOn w:val="a0"/>
    <w:qFormat/>
    <w:rsid w:val="004E18FB"/>
    <w:rPr>
      <w:b/>
      <w:bCs/>
    </w:rPr>
  </w:style>
  <w:style w:type="paragraph" w:customStyle="1" w:styleId="Pro-TabName">
    <w:name w:val="Pro-Tab Name"/>
    <w:basedOn w:val="a"/>
    <w:rsid w:val="004E18FB"/>
    <w:pPr>
      <w:keepNext/>
      <w:spacing w:before="240" w:after="120"/>
      <w:contextualSpacing/>
    </w:pPr>
    <w:rPr>
      <w:rFonts w:ascii="Tahoma" w:hAnsi="Tahoma"/>
      <w:b/>
      <w:color w:val="C41C16"/>
      <w:sz w:val="24"/>
    </w:rPr>
  </w:style>
  <w:style w:type="paragraph" w:customStyle="1" w:styleId="ConsPlusNormal">
    <w:name w:val="ConsPlusNormal"/>
    <w:rsid w:val="004E1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1733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173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7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A1FB4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A1F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Strong"/>
    <w:basedOn w:val="a0"/>
    <w:qFormat/>
    <w:rsid w:val="004E18FB"/>
    <w:rPr>
      <w:b/>
      <w:bCs/>
    </w:rPr>
  </w:style>
  <w:style w:type="paragraph" w:customStyle="1" w:styleId="Pro-TabName">
    <w:name w:val="Pro-Tab Name"/>
    <w:basedOn w:val="a"/>
    <w:rsid w:val="004E18FB"/>
    <w:pPr>
      <w:keepNext/>
      <w:spacing w:before="240" w:after="120"/>
      <w:contextualSpacing/>
    </w:pPr>
    <w:rPr>
      <w:rFonts w:ascii="Tahoma" w:hAnsi="Tahoma"/>
      <w:b/>
      <w:color w:val="C41C16"/>
      <w:sz w:val="24"/>
    </w:rPr>
  </w:style>
  <w:style w:type="paragraph" w:customStyle="1" w:styleId="ConsPlusNormal">
    <w:name w:val="ConsPlusNormal"/>
    <w:rsid w:val="004E1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1733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173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7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2588</Words>
  <Characters>14756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2020-04-30T05:39:00Z</cp:lastPrinted>
  <dcterms:created xsi:type="dcterms:W3CDTF">2020-04-30T05:42:00Z</dcterms:created>
  <dcterms:modified xsi:type="dcterms:W3CDTF">2020-04-30T05:42:00Z</dcterms:modified>
</cp:coreProperties>
</file>